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E9C031" w14:textId="77777777" w:rsidR="006C012C" w:rsidRDefault="00C10916">
      <w:pPr>
        <w:pStyle w:val="aa"/>
        <w:numPr>
          <w:ilvl w:val="0"/>
          <w:numId w:val="0"/>
        </w:numPr>
        <w:spacing w:line="420" w:lineRule="exact"/>
        <w:jc w:val="center"/>
        <w:rPr>
          <w:rFonts w:ascii="仿宋_GB2312" w:eastAsia="仿宋_GB2312" w:hAnsi="仿宋_GB2312" w:cs="仿宋_GB2312"/>
          <w:color w:val="auto"/>
        </w:rPr>
      </w:pPr>
      <w:bookmarkStart w:id="0" w:name="_Toc80725417"/>
      <w:proofErr w:type="gramStart"/>
      <w:r>
        <w:rPr>
          <w:rFonts w:ascii="仿宋_GB2312" w:eastAsia="仿宋_GB2312" w:hAnsi="仿宋_GB2312" w:cs="仿宋_GB2312" w:hint="eastAsia"/>
          <w:color w:val="auto"/>
        </w:rPr>
        <w:t>零碳行动</w:t>
      </w:r>
      <w:proofErr w:type="gramEnd"/>
    </w:p>
    <w:p w14:paraId="527F0B91" w14:textId="77777777" w:rsidR="006C012C" w:rsidRDefault="00C10916">
      <w:pPr>
        <w:pStyle w:val="aa"/>
        <w:numPr>
          <w:ilvl w:val="0"/>
          <w:numId w:val="0"/>
        </w:numPr>
        <w:spacing w:line="420" w:lineRule="exact"/>
        <w:rPr>
          <w:rFonts w:ascii="仿宋_GB2312" w:eastAsia="仿宋_GB2312" w:hAnsi="仿宋_GB2312" w:cs="仿宋_GB2312"/>
          <w:color w:val="auto"/>
          <w:sz w:val="36"/>
          <w:szCs w:val="36"/>
        </w:rPr>
      </w:pPr>
      <w:r>
        <w:rPr>
          <w:rFonts w:ascii="仿宋_GB2312" w:eastAsia="仿宋_GB2312" w:hAnsi="仿宋_GB2312" w:cs="仿宋_GB2312" w:hint="eastAsia"/>
          <w:color w:val="auto"/>
          <w:sz w:val="36"/>
          <w:szCs w:val="36"/>
        </w:rPr>
        <w:t>一、赛事简介</w:t>
      </w:r>
      <w:bookmarkEnd w:id="0"/>
    </w:p>
    <w:p w14:paraId="6EEB9C81" w14:textId="77777777" w:rsidR="006C012C" w:rsidRDefault="00C10916">
      <w:pPr>
        <w:pStyle w:val="ac"/>
        <w:numPr>
          <w:ilvl w:val="1"/>
          <w:numId w:val="0"/>
        </w:numPr>
        <w:spacing w:line="420" w:lineRule="exact"/>
        <w:rPr>
          <w:rFonts w:ascii="仿宋_GB2312" w:eastAsia="仿宋_GB2312" w:hAnsi="仿宋_GB2312" w:cs="仿宋_GB2312"/>
          <w:color w:val="auto"/>
          <w:sz w:val="28"/>
          <w:szCs w:val="28"/>
        </w:rPr>
      </w:pPr>
      <w:bookmarkStart w:id="1" w:name="_Toc80725418"/>
      <w:r>
        <w:rPr>
          <w:rFonts w:ascii="仿宋_GB2312" w:eastAsia="仿宋_GB2312" w:hAnsi="仿宋_GB2312" w:cs="仿宋_GB2312" w:hint="eastAsia"/>
          <w:color w:val="auto"/>
          <w:sz w:val="28"/>
          <w:szCs w:val="28"/>
        </w:rPr>
        <w:t>1.1赛事背景</w:t>
      </w:r>
      <w:bookmarkEnd w:id="1"/>
    </w:p>
    <w:p w14:paraId="5FDFF11B" w14:textId="77777777" w:rsidR="006C012C" w:rsidRDefault="00C10916">
      <w:pPr>
        <w:pStyle w:val="ad"/>
        <w:ind w:firstLineChars="200" w:firstLine="480"/>
        <w:rPr>
          <w:rFonts w:ascii="仿宋_GB2312" w:eastAsia="仿宋_GB2312" w:hAnsi="仿宋_GB2312" w:cs="仿宋_GB2312"/>
          <w:color w:val="auto"/>
        </w:rPr>
      </w:pPr>
      <w:r>
        <w:rPr>
          <w:rFonts w:ascii="仿宋_GB2312" w:eastAsia="仿宋_GB2312" w:hAnsi="仿宋_GB2312" w:cs="仿宋_GB2312" w:hint="eastAsia"/>
          <w:color w:val="auto"/>
        </w:rPr>
        <w:t>随着现代社会的高速发展，人们的生活质量飞速提高，为满足生活、生产的需要，向大气中排放了大量的二氧化碳，造成全球气候变暖、冰川融化，使全球海平面上升，威胁沿海海拔较低的国家和地区，并且使得极端天气出现频率增加，如干旱、洪水、极端气温等，影响生物生存，改变生态环境而加快生物灭绝速率。</w:t>
      </w:r>
      <w:proofErr w:type="gramStart"/>
      <w:r>
        <w:rPr>
          <w:rFonts w:ascii="仿宋_GB2312" w:eastAsia="仿宋_GB2312" w:hAnsi="仿宋_GB2312" w:cs="仿宋_GB2312" w:hint="eastAsia"/>
          <w:color w:val="auto"/>
        </w:rPr>
        <w:t>所以零碳行动</w:t>
      </w:r>
      <w:proofErr w:type="gramEnd"/>
      <w:r>
        <w:rPr>
          <w:rFonts w:ascii="仿宋_GB2312" w:eastAsia="仿宋_GB2312" w:hAnsi="仿宋_GB2312" w:cs="仿宋_GB2312" w:hint="eastAsia"/>
          <w:color w:val="auto"/>
        </w:rPr>
        <w:t>，节能减排势在必行。</w:t>
      </w:r>
    </w:p>
    <w:p w14:paraId="2D31768C" w14:textId="77777777" w:rsidR="006C012C" w:rsidRDefault="00C10916">
      <w:pPr>
        <w:pStyle w:val="ac"/>
        <w:numPr>
          <w:ilvl w:val="1"/>
          <w:numId w:val="0"/>
        </w:numPr>
        <w:spacing w:line="420" w:lineRule="exact"/>
        <w:rPr>
          <w:rFonts w:ascii="仿宋_GB2312" w:eastAsia="仿宋_GB2312" w:hAnsi="仿宋_GB2312" w:cs="仿宋_GB2312"/>
          <w:color w:val="auto"/>
          <w:sz w:val="28"/>
          <w:szCs w:val="28"/>
        </w:rPr>
      </w:pPr>
      <w:bookmarkStart w:id="2" w:name="_Toc533346731"/>
      <w:bookmarkStart w:id="3" w:name="_Toc80725419"/>
      <w:bookmarkStart w:id="4" w:name="_Toc532895609"/>
      <w:r>
        <w:rPr>
          <w:rFonts w:ascii="仿宋_GB2312" w:eastAsia="仿宋_GB2312" w:hAnsi="仿宋_GB2312" w:cs="仿宋_GB2312" w:hint="eastAsia"/>
          <w:color w:val="auto"/>
          <w:sz w:val="28"/>
          <w:szCs w:val="28"/>
        </w:rPr>
        <w:t>1.2赛事精神</w:t>
      </w:r>
      <w:bookmarkEnd w:id="2"/>
      <w:bookmarkEnd w:id="3"/>
      <w:bookmarkEnd w:id="4"/>
    </w:p>
    <w:p w14:paraId="5D9D9540"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创造：</w:t>
      </w:r>
      <w:r>
        <w:rPr>
          <w:rFonts w:ascii="仿宋_GB2312" w:eastAsia="仿宋_GB2312" w:hAnsi="仿宋_GB2312" w:cs="仿宋_GB2312" w:hint="eastAsia"/>
          <w:color w:val="auto"/>
        </w:rPr>
        <w:t>我们倡导求知、创新，鼓励所有选手积极思考、动手创造，敢于挑战自我、解决问题。</w:t>
      </w:r>
    </w:p>
    <w:p w14:paraId="0173A187"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协作：</w:t>
      </w:r>
      <w:r>
        <w:rPr>
          <w:rFonts w:ascii="仿宋_GB2312" w:eastAsia="仿宋_GB2312" w:hAnsi="仿宋_GB2312" w:cs="仿宋_GB2312" w:hint="eastAsia"/>
          <w:color w:val="auto"/>
        </w:rPr>
        <w:t>我们倡导积极沟通，紧密配合，鼓励选手之间精诚协作，团队之间合作共赢！</w:t>
      </w:r>
    </w:p>
    <w:p w14:paraId="4C087363"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快乐：</w:t>
      </w:r>
      <w:r>
        <w:rPr>
          <w:rFonts w:ascii="仿宋_GB2312" w:eastAsia="仿宋_GB2312" w:hAnsi="仿宋_GB2312" w:cs="仿宋_GB2312" w:hint="eastAsia"/>
          <w:color w:val="auto"/>
        </w:rPr>
        <w:t>我们鼓励选手以积极、乐观的心态迎接挑战，在探索和解决问题的过程中收获快乐。</w:t>
      </w:r>
    </w:p>
    <w:p w14:paraId="7B3F7168"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分享：</w:t>
      </w:r>
      <w:r>
        <w:rPr>
          <w:rFonts w:ascii="仿宋_GB2312" w:eastAsia="仿宋_GB2312" w:hAnsi="仿宋_GB2312" w:cs="仿宋_GB2312" w:hint="eastAsia"/>
          <w:color w:val="auto"/>
        </w:rPr>
        <w:t>我们鼓励选手时刻展现出开放心态，乐于向同伴、对手及社会分享自己的知识、经验与喜悦！</w:t>
      </w:r>
    </w:p>
    <w:p w14:paraId="4BEEA348"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我们希望为所有参赛选手、老师及行业专家提供一个交流、学习以及成长的平台，帮助孩子们在创造中学习新技能，在协作中懂得尊重他人，在竞赛中获得一份快乐的人生体验, 并乐于向社会分享自己的知识与责任，朝着改变世界、创造未来的宏伟志向而努力！</w:t>
      </w:r>
    </w:p>
    <w:p w14:paraId="1CFAEEC7" w14:textId="77777777" w:rsidR="006C012C" w:rsidRDefault="00C10916">
      <w:pPr>
        <w:pStyle w:val="ac"/>
        <w:numPr>
          <w:ilvl w:val="1"/>
          <w:numId w:val="0"/>
        </w:numPr>
        <w:spacing w:line="420" w:lineRule="exact"/>
        <w:rPr>
          <w:rFonts w:ascii="仿宋_GB2312" w:eastAsia="仿宋_GB2312" w:hAnsi="仿宋_GB2312" w:cs="仿宋_GB2312"/>
          <w:color w:val="auto"/>
          <w:sz w:val="28"/>
          <w:szCs w:val="28"/>
        </w:rPr>
      </w:pPr>
      <w:bookmarkStart w:id="5" w:name="_Toc80725420"/>
      <w:r>
        <w:rPr>
          <w:rFonts w:ascii="仿宋_GB2312" w:eastAsia="仿宋_GB2312" w:hAnsi="仿宋_GB2312" w:cs="仿宋_GB2312" w:hint="eastAsia"/>
          <w:color w:val="auto"/>
          <w:sz w:val="28"/>
          <w:szCs w:val="28"/>
        </w:rPr>
        <w:t>1.3赛项介绍</w:t>
      </w:r>
      <w:bookmarkEnd w:id="5"/>
    </w:p>
    <w:p w14:paraId="61A7182A" w14:textId="77777777" w:rsidR="006C012C" w:rsidRDefault="00C10916">
      <w:pPr>
        <w:pStyle w:val="ad"/>
        <w:rPr>
          <w:rFonts w:ascii="仿宋_GB2312" w:eastAsia="仿宋_GB2312" w:hAnsi="仿宋_GB2312" w:cs="仿宋_GB2312"/>
          <w:color w:val="auto"/>
        </w:rPr>
      </w:pPr>
      <w:proofErr w:type="gramStart"/>
      <w:r>
        <w:rPr>
          <w:rFonts w:ascii="仿宋_GB2312" w:eastAsia="仿宋_GB2312" w:hAnsi="仿宋_GB2312" w:cs="仿宋_GB2312" w:hint="eastAsia"/>
          <w:color w:val="auto"/>
        </w:rPr>
        <w:t>零碳行动</w:t>
      </w:r>
      <w:proofErr w:type="gramEnd"/>
      <w:r>
        <w:rPr>
          <w:rFonts w:ascii="仿宋_GB2312" w:eastAsia="仿宋_GB2312" w:hAnsi="仿宋_GB2312" w:cs="仿宋_GB2312" w:hint="eastAsia"/>
          <w:color w:val="auto"/>
        </w:rPr>
        <w:t>是面向中小学阶段的青少年推出的多任务类赛项。</w:t>
      </w:r>
    </w:p>
    <w:p w14:paraId="6256F539"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该赛项融合自动控制阶段和手动控制阶段，极大地提升了赛项的趣味性和参赛体验，多任务的赛项设计和联盟合作赛制设计，充分锻炼参赛选手的逻辑思考能力和策略规划能力，加强联盟队伍间沟通协作能力的提升。</w:t>
      </w:r>
    </w:p>
    <w:p w14:paraId="3D0A701D" w14:textId="77777777" w:rsidR="006C012C" w:rsidRDefault="00C10916">
      <w:pPr>
        <w:numPr>
          <w:ilvl w:val="0"/>
          <w:numId w:val="8"/>
        </w:numPr>
        <w:spacing w:beforeLines="100" w:before="312" w:afterLines="100" w:after="312"/>
        <w:rPr>
          <w:rFonts w:ascii="仿宋_GB2312" w:eastAsia="仿宋_GB2312" w:hAnsi="仿宋_GB2312" w:cs="仿宋_GB2312"/>
          <w:b/>
          <w:bCs/>
          <w:kern w:val="44"/>
          <w:sz w:val="44"/>
          <w:szCs w:val="44"/>
        </w:rPr>
      </w:pPr>
      <w:r>
        <w:rPr>
          <w:rFonts w:ascii="仿宋_GB2312" w:eastAsia="仿宋_GB2312" w:hAnsi="仿宋_GB2312" w:cs="仿宋_GB2312" w:hint="eastAsia"/>
          <w:b/>
          <w:bCs/>
          <w:kern w:val="44"/>
          <w:sz w:val="44"/>
          <w:szCs w:val="44"/>
        </w:rPr>
        <w:t>参赛要求</w:t>
      </w:r>
    </w:p>
    <w:p w14:paraId="547BCB4C"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lastRenderedPageBreak/>
        <w:t>2.1组别：小学组   初中组</w:t>
      </w:r>
    </w:p>
    <w:p w14:paraId="2C32F661"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2.2参赛人数：2人一组</w:t>
      </w:r>
    </w:p>
    <w:p w14:paraId="3A22C3ED"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2.3指导老师：每支队伍一名指导老师</w:t>
      </w:r>
    </w:p>
    <w:p w14:paraId="62C32905"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2.4比赛全程机器人尺寸不得超过：280*280*300（mm）</w:t>
      </w:r>
    </w:p>
    <w:p w14:paraId="7409A16B"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 xml:space="preserve">2.5器材：主控器数量仅限 1 个 </w:t>
      </w:r>
    </w:p>
    <w:p w14:paraId="308288B2" w14:textId="77777777" w:rsidR="006C012C" w:rsidRDefault="00C10916">
      <w:pPr>
        <w:pStyle w:val="ad"/>
        <w:ind w:firstLine="890"/>
        <w:rPr>
          <w:rFonts w:ascii="仿宋_GB2312" w:eastAsia="仿宋_GB2312" w:hAnsi="仿宋_GB2312" w:cs="仿宋_GB2312"/>
          <w:color w:val="auto"/>
        </w:rPr>
      </w:pPr>
      <w:r>
        <w:rPr>
          <w:rFonts w:ascii="仿宋_GB2312" w:eastAsia="仿宋_GB2312" w:hAnsi="仿宋_GB2312" w:cs="仿宋_GB2312" w:hint="eastAsia"/>
          <w:color w:val="auto"/>
        </w:rPr>
        <w:t xml:space="preserve">传感器数量及种类不限 </w:t>
      </w:r>
    </w:p>
    <w:p w14:paraId="1AC2F433" w14:textId="77777777" w:rsidR="006C012C" w:rsidRDefault="00C10916">
      <w:pPr>
        <w:pStyle w:val="ad"/>
        <w:ind w:firstLine="890"/>
        <w:rPr>
          <w:rFonts w:ascii="仿宋_GB2312" w:eastAsia="仿宋_GB2312" w:hAnsi="仿宋_GB2312" w:cs="仿宋_GB2312"/>
          <w:color w:val="auto"/>
        </w:rPr>
      </w:pPr>
      <w:r>
        <w:rPr>
          <w:rFonts w:ascii="仿宋_GB2312" w:eastAsia="仿宋_GB2312" w:hAnsi="仿宋_GB2312" w:cs="仿宋_GB2312" w:hint="eastAsia"/>
          <w:color w:val="auto"/>
        </w:rPr>
        <w:t xml:space="preserve">电机（含舵机）数量最多 6个 </w:t>
      </w:r>
    </w:p>
    <w:p w14:paraId="441F12B5" w14:textId="77777777" w:rsidR="006C012C" w:rsidRDefault="00C10916">
      <w:pPr>
        <w:pStyle w:val="ad"/>
        <w:ind w:firstLine="890"/>
        <w:rPr>
          <w:rFonts w:ascii="仿宋_GB2312" w:eastAsia="仿宋_GB2312" w:hAnsi="仿宋_GB2312" w:cs="仿宋_GB2312"/>
          <w:color w:val="auto"/>
        </w:rPr>
      </w:pPr>
      <w:r>
        <w:rPr>
          <w:rFonts w:ascii="仿宋_GB2312" w:eastAsia="仿宋_GB2312" w:hAnsi="仿宋_GB2312" w:cs="仿宋_GB2312" w:hint="eastAsia"/>
          <w:color w:val="auto"/>
        </w:rPr>
        <w:t xml:space="preserve">无线控制设备最多使用 1 个 </w:t>
      </w:r>
    </w:p>
    <w:p w14:paraId="771D7CD9" w14:textId="77777777" w:rsidR="006C012C" w:rsidRDefault="00C10916">
      <w:pPr>
        <w:pStyle w:val="ad"/>
        <w:ind w:firstLine="890"/>
        <w:rPr>
          <w:rFonts w:ascii="仿宋_GB2312" w:eastAsia="仿宋_GB2312" w:hAnsi="仿宋_GB2312" w:cs="仿宋_GB2312"/>
          <w:color w:val="auto"/>
        </w:rPr>
      </w:pPr>
      <w:r>
        <w:rPr>
          <w:rFonts w:ascii="仿宋_GB2312" w:eastAsia="仿宋_GB2312" w:hAnsi="仿宋_GB2312" w:cs="仿宋_GB2312" w:hint="eastAsia"/>
          <w:color w:val="auto"/>
        </w:rPr>
        <w:t xml:space="preserve">电源电压不超过 3.7V </w:t>
      </w:r>
    </w:p>
    <w:p w14:paraId="414B7B88" w14:textId="77777777" w:rsidR="006C012C" w:rsidRDefault="00C10916">
      <w:pPr>
        <w:pStyle w:val="ad"/>
        <w:ind w:firstLine="890"/>
        <w:rPr>
          <w:rFonts w:ascii="仿宋_GB2312" w:eastAsia="仿宋_GB2312" w:hAnsi="仿宋_GB2312" w:cs="仿宋_GB2312"/>
          <w:color w:val="auto"/>
        </w:rPr>
      </w:pPr>
      <w:r>
        <w:rPr>
          <w:rFonts w:ascii="仿宋_GB2312" w:eastAsia="仿宋_GB2312" w:hAnsi="仿宋_GB2312" w:cs="仿宋_GB2312" w:hint="eastAsia"/>
          <w:color w:val="auto"/>
        </w:rPr>
        <w:t>总重量不超过 2kg</w:t>
      </w:r>
    </w:p>
    <w:p w14:paraId="07CEDD10" w14:textId="77777777" w:rsidR="006C012C" w:rsidRDefault="006C012C">
      <w:pPr>
        <w:pStyle w:val="ad"/>
        <w:ind w:firstLine="890"/>
        <w:rPr>
          <w:rFonts w:ascii="仿宋_GB2312" w:eastAsia="仿宋_GB2312" w:hAnsi="仿宋_GB2312" w:cs="仿宋_GB2312"/>
          <w:color w:val="auto"/>
        </w:rPr>
      </w:pPr>
    </w:p>
    <w:p w14:paraId="26035B52" w14:textId="77777777" w:rsidR="006C012C" w:rsidRDefault="00C10916">
      <w:pPr>
        <w:numPr>
          <w:ilvl w:val="0"/>
          <w:numId w:val="8"/>
        </w:numPr>
        <w:rPr>
          <w:rFonts w:ascii="仿宋_GB2312" w:eastAsia="仿宋_GB2312" w:hAnsi="仿宋_GB2312" w:cs="仿宋_GB2312"/>
          <w:b/>
          <w:bCs/>
          <w:sz w:val="36"/>
          <w:szCs w:val="36"/>
        </w:rPr>
      </w:pPr>
      <w:r>
        <w:rPr>
          <w:rFonts w:ascii="仿宋_GB2312" w:eastAsia="仿宋_GB2312" w:hAnsi="仿宋_GB2312" w:cs="仿宋_GB2312" w:hint="eastAsia"/>
          <w:b/>
          <w:bCs/>
          <w:sz w:val="36"/>
          <w:szCs w:val="36"/>
        </w:rPr>
        <w:t>比赛</w:t>
      </w:r>
    </w:p>
    <w:p w14:paraId="69D32E94" w14:textId="77777777" w:rsidR="006C012C" w:rsidRDefault="00C10916">
      <w:pPr>
        <w:pStyle w:val="ac"/>
        <w:numPr>
          <w:ilvl w:val="1"/>
          <w:numId w:val="0"/>
        </w:numPr>
        <w:spacing w:line="420" w:lineRule="exact"/>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3.1比赛简介</w:t>
      </w:r>
    </w:p>
    <w:p w14:paraId="65AEE324" w14:textId="77777777" w:rsidR="006C012C" w:rsidRDefault="00C10916">
      <w:pPr>
        <w:pStyle w:val="ad"/>
        <w:ind w:firstLine="420"/>
        <w:rPr>
          <w:rFonts w:ascii="仿宋_GB2312" w:eastAsia="仿宋_GB2312" w:hAnsi="仿宋_GB2312" w:cs="仿宋_GB2312"/>
          <w:color w:val="auto"/>
        </w:rPr>
      </w:pPr>
      <w:r>
        <w:rPr>
          <w:rFonts w:ascii="仿宋_GB2312" w:eastAsia="仿宋_GB2312" w:hAnsi="仿宋_GB2312" w:cs="仿宋_GB2312" w:hint="eastAsia"/>
          <w:color w:val="auto"/>
        </w:rPr>
        <w:t xml:space="preserve">红蓝双方组成联盟，同时上场比赛，协作完成场地上面的所有任务单场比赛总时长为 240s，由自动控制阶段和手动控制阶段组成。自动与手动阶段时长不限，红蓝双方对于阶段的切换须自行达成一致意见，双方都同意后方可进入手动控制阶段。 </w:t>
      </w:r>
    </w:p>
    <w:p w14:paraId="014CD431"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 xml:space="preserve">比赛开始后，联盟可随时由自动控制阶段的自动区切换到手动控制阶段的手动区执行任务，但只有一次切换机会，即进入手动区后不可以从手动区域放回自动区。 </w:t>
      </w:r>
    </w:p>
    <w:p w14:paraId="7B7515CB"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在自动控制阶段结束后，手动控制阶段开始前，参赛队员进行阶段切换，可将机器人从自动区移动到手动区、改装机器人以及</w:t>
      </w:r>
      <w:proofErr w:type="gramStart"/>
      <w:r>
        <w:rPr>
          <w:rFonts w:ascii="仿宋_GB2312" w:eastAsia="仿宋_GB2312" w:hAnsi="仿宋_GB2312" w:cs="仿宋_GB2312" w:hint="eastAsia"/>
          <w:color w:val="auto"/>
        </w:rPr>
        <w:t>检查蓝牙手柄</w:t>
      </w:r>
      <w:proofErr w:type="gramEnd"/>
      <w:r>
        <w:rPr>
          <w:rFonts w:ascii="仿宋_GB2312" w:eastAsia="仿宋_GB2312" w:hAnsi="仿宋_GB2312" w:cs="仿宋_GB2312" w:hint="eastAsia"/>
          <w:color w:val="auto"/>
        </w:rPr>
        <w:t>的连接状态。准备阶段时长 30s，将不计</w:t>
      </w:r>
      <w:proofErr w:type="gramStart"/>
      <w:r>
        <w:rPr>
          <w:rFonts w:ascii="仿宋_GB2312" w:eastAsia="仿宋_GB2312" w:hAnsi="仿宋_GB2312" w:cs="仿宋_GB2312" w:hint="eastAsia"/>
          <w:color w:val="auto"/>
        </w:rPr>
        <w:t>入比赛</w:t>
      </w:r>
      <w:proofErr w:type="gramEnd"/>
      <w:r>
        <w:rPr>
          <w:rFonts w:ascii="仿宋_GB2312" w:eastAsia="仿宋_GB2312" w:hAnsi="仿宋_GB2312" w:cs="仿宋_GB2312" w:hint="eastAsia"/>
          <w:color w:val="auto"/>
        </w:rPr>
        <w:t>总时长的 240s内。</w:t>
      </w:r>
    </w:p>
    <w:p w14:paraId="55D1FD37" w14:textId="77777777" w:rsidR="006C012C" w:rsidRDefault="00C10916">
      <w:pPr>
        <w:pStyle w:val="ac"/>
        <w:numPr>
          <w:ilvl w:val="1"/>
          <w:numId w:val="0"/>
        </w:numPr>
        <w:spacing w:line="420" w:lineRule="exact"/>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3.2比赛场地图</w:t>
      </w:r>
    </w:p>
    <w:p w14:paraId="73EBFEB8" w14:textId="77777777" w:rsidR="006C012C" w:rsidRDefault="00C10916">
      <w:pPr>
        <w:jc w:val="center"/>
        <w:rPr>
          <w:rFonts w:ascii="仿宋_GB2312" w:eastAsia="仿宋_GB2312" w:hAnsi="仿宋_GB2312" w:cs="仿宋_GB2312"/>
        </w:rPr>
      </w:pPr>
      <w:r>
        <w:rPr>
          <w:rFonts w:ascii="仿宋_GB2312" w:eastAsia="仿宋_GB2312" w:hAnsi="仿宋_GB2312" w:cs="仿宋_GB2312" w:hint="eastAsia"/>
          <w:noProof/>
        </w:rPr>
        <w:lastRenderedPageBreak/>
        <w:drawing>
          <wp:anchor distT="0" distB="0" distL="114300" distR="114300" simplePos="0" relativeHeight="251659264" behindDoc="0" locked="0" layoutInCell="1" allowOverlap="1" wp14:anchorId="172A73AA" wp14:editId="52A3EC97">
            <wp:simplePos x="0" y="0"/>
            <wp:positionH relativeFrom="column">
              <wp:posOffset>12700</wp:posOffset>
            </wp:positionH>
            <wp:positionV relativeFrom="paragraph">
              <wp:posOffset>173355</wp:posOffset>
            </wp:positionV>
            <wp:extent cx="5384800" cy="3223260"/>
            <wp:effectExtent l="0" t="0" r="10160" b="762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384800" cy="3223260"/>
                    </a:xfrm>
                    <a:prstGeom prst="rect">
                      <a:avLst/>
                    </a:prstGeom>
                  </pic:spPr>
                </pic:pic>
              </a:graphicData>
            </a:graphic>
          </wp:anchor>
        </w:drawing>
      </w:r>
      <w:r>
        <w:rPr>
          <w:rFonts w:ascii="仿宋_GB2312" w:eastAsia="仿宋_GB2312" w:hAnsi="仿宋_GB2312" w:cs="仿宋_GB2312" w:hint="eastAsia"/>
        </w:rPr>
        <w:t>比赛场</w:t>
      </w:r>
      <w:proofErr w:type="gramStart"/>
      <w:r>
        <w:rPr>
          <w:rFonts w:ascii="仿宋_GB2312" w:eastAsia="仿宋_GB2312" w:hAnsi="仿宋_GB2312" w:cs="仿宋_GB2312" w:hint="eastAsia"/>
        </w:rPr>
        <w:t>地侧轴图</w:t>
      </w:r>
      <w:proofErr w:type="gramEnd"/>
    </w:p>
    <w:p w14:paraId="3F97CD95" w14:textId="77777777" w:rsidR="006C012C" w:rsidRDefault="00C10916">
      <w:pPr>
        <w:pStyle w:val="ac"/>
        <w:numPr>
          <w:ilvl w:val="1"/>
          <w:numId w:val="0"/>
        </w:numPr>
        <w:spacing w:line="420" w:lineRule="exact"/>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3.3场地说明</w:t>
      </w:r>
    </w:p>
    <w:p w14:paraId="3DB6A6F8" w14:textId="77777777" w:rsidR="006C012C" w:rsidRDefault="00C10916">
      <w:pPr>
        <w:pStyle w:val="ad"/>
        <w:ind w:firstLine="420"/>
        <w:rPr>
          <w:rFonts w:ascii="仿宋_GB2312" w:eastAsia="仿宋_GB2312" w:hAnsi="仿宋_GB2312" w:cs="仿宋_GB2312"/>
          <w:color w:val="auto"/>
        </w:rPr>
      </w:pPr>
      <w:proofErr w:type="gramStart"/>
      <w:r>
        <w:rPr>
          <w:rFonts w:ascii="仿宋_GB2312" w:eastAsia="仿宋_GB2312" w:hAnsi="仿宋_GB2312" w:cs="仿宋_GB2312" w:hint="eastAsia"/>
          <w:color w:val="auto"/>
        </w:rPr>
        <w:t>零碳行动</w:t>
      </w:r>
      <w:proofErr w:type="gramEnd"/>
      <w:r>
        <w:rPr>
          <w:rFonts w:ascii="仿宋_GB2312" w:eastAsia="仿宋_GB2312" w:hAnsi="仿宋_GB2312" w:cs="仿宋_GB2312" w:hint="eastAsia"/>
          <w:color w:val="auto"/>
        </w:rPr>
        <w:t>比赛场地由地图和边框组成，场地边框内尺寸为2317mm*2317mm，场地外边框尺寸为2347mm*2347mm。</w:t>
      </w:r>
    </w:p>
    <w:p w14:paraId="233049C5"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比赛地图分为自动任务区1151mm*2317mm和手动任务区1151mm*2317mm两个部分，主要包括启动区、标记区、回收区、手动装载区、资源区等区域。</w:t>
      </w:r>
    </w:p>
    <w:p w14:paraId="0E8ABD99" w14:textId="77777777" w:rsidR="006C012C" w:rsidRDefault="00C10916">
      <w:pPr>
        <w:pStyle w:val="ad"/>
        <w:ind w:firstLine="420"/>
        <w:jc w:val="center"/>
        <w:rPr>
          <w:rFonts w:ascii="仿宋_GB2312" w:eastAsia="仿宋_GB2312" w:hAnsi="仿宋_GB2312" w:cs="仿宋_GB2312"/>
          <w:color w:val="auto"/>
        </w:rPr>
      </w:pPr>
      <w:r>
        <w:rPr>
          <w:rFonts w:ascii="仿宋_GB2312" w:eastAsia="仿宋_GB2312" w:hAnsi="仿宋_GB2312" w:cs="仿宋_GB2312" w:hint="eastAsia"/>
          <w:noProof/>
          <w:color w:val="auto"/>
        </w:rPr>
        <w:drawing>
          <wp:anchor distT="0" distB="0" distL="114300" distR="114300" simplePos="0" relativeHeight="251660288" behindDoc="0" locked="0" layoutInCell="1" allowOverlap="1" wp14:anchorId="75B840A8" wp14:editId="38956B23">
            <wp:simplePos x="0" y="0"/>
            <wp:positionH relativeFrom="margin">
              <wp:posOffset>1527175</wp:posOffset>
            </wp:positionH>
            <wp:positionV relativeFrom="paragraph">
              <wp:posOffset>173355</wp:posOffset>
            </wp:positionV>
            <wp:extent cx="2587625" cy="2490470"/>
            <wp:effectExtent l="0" t="0" r="3175" b="8890"/>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587625" cy="2490470"/>
                    </a:xfrm>
                    <a:prstGeom prst="rect">
                      <a:avLst/>
                    </a:prstGeom>
                  </pic:spPr>
                </pic:pic>
              </a:graphicData>
            </a:graphic>
          </wp:anchor>
        </w:drawing>
      </w:r>
      <w:r>
        <w:rPr>
          <w:rFonts w:ascii="仿宋_GB2312" w:eastAsia="仿宋_GB2312" w:hAnsi="仿宋_GB2312" w:cs="仿宋_GB2312" w:hint="eastAsia"/>
          <w:color w:val="auto"/>
        </w:rPr>
        <w:t>场地区域划分示意图</w:t>
      </w:r>
    </w:p>
    <w:p w14:paraId="7B983E71" w14:textId="77777777" w:rsidR="006C012C" w:rsidRDefault="00C10916">
      <w:pPr>
        <w:pStyle w:val="af"/>
        <w:ind w:firstLine="420"/>
        <w:rPr>
          <w:rFonts w:ascii="仿宋_GB2312" w:eastAsia="仿宋_GB2312" w:hAnsi="仿宋_GB2312" w:cs="仿宋_GB2312"/>
          <w:color w:val="auto"/>
        </w:rPr>
      </w:pPr>
      <w:r>
        <w:rPr>
          <w:rFonts w:ascii="仿宋_GB2312" w:eastAsia="仿宋_GB2312" w:hAnsi="仿宋_GB2312" w:cs="仿宋_GB2312" w:hint="eastAsia"/>
          <w:color w:val="auto"/>
        </w:rPr>
        <w:t>启动区</w:t>
      </w:r>
    </w:p>
    <w:p w14:paraId="1AA0672B"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自动任务区内各有红蓝启动区一个，启动区为不规则五边形，最长边长为</w:t>
      </w:r>
      <w:r>
        <w:rPr>
          <w:rFonts w:ascii="仿宋_GB2312" w:eastAsia="仿宋_GB2312" w:hAnsi="仿宋_GB2312" w:cs="仿宋_GB2312" w:hint="eastAsia"/>
          <w:color w:val="auto"/>
        </w:rPr>
        <w:lastRenderedPageBreak/>
        <w:t>345mm，缺口处为腰长130mm的等腰三角形</w:t>
      </w:r>
    </w:p>
    <w:p w14:paraId="16A2A8AD" w14:textId="77777777" w:rsidR="006C012C" w:rsidRDefault="00C10916">
      <w:pPr>
        <w:pStyle w:val="af"/>
        <w:ind w:firstLineChars="200" w:firstLine="482"/>
        <w:rPr>
          <w:rFonts w:ascii="仿宋_GB2312" w:eastAsia="仿宋_GB2312" w:hAnsi="仿宋_GB2312" w:cs="仿宋_GB2312"/>
          <w:b w:val="0"/>
          <w:color w:val="auto"/>
          <w:lang w:bidi="ar"/>
        </w:rPr>
      </w:pPr>
      <w:r>
        <w:rPr>
          <w:rFonts w:ascii="仿宋_GB2312" w:eastAsia="仿宋_GB2312" w:hAnsi="仿宋_GB2312" w:cs="仿宋_GB2312" w:hint="eastAsia"/>
          <w:noProof/>
          <w:color w:val="auto"/>
        </w:rPr>
        <w:drawing>
          <wp:anchor distT="180340" distB="180340" distL="114300" distR="114300" simplePos="0" relativeHeight="251661312" behindDoc="0" locked="0" layoutInCell="1" allowOverlap="1" wp14:anchorId="573BEC2A" wp14:editId="30DFE7EB">
            <wp:simplePos x="0" y="0"/>
            <wp:positionH relativeFrom="margin">
              <wp:posOffset>-19050</wp:posOffset>
            </wp:positionH>
            <wp:positionV relativeFrom="paragraph">
              <wp:posOffset>46355</wp:posOffset>
            </wp:positionV>
            <wp:extent cx="5370830" cy="2487295"/>
            <wp:effectExtent l="0" t="0" r="8890" b="12065"/>
            <wp:wrapNone/>
            <wp:docPr id="51" name="Picture 5" descr="Generated"/>
            <wp:cNvGraphicFramePr/>
            <a:graphic xmlns:a="http://schemas.openxmlformats.org/drawingml/2006/main">
              <a:graphicData uri="http://schemas.openxmlformats.org/drawingml/2006/picture">
                <pic:pic xmlns:pic="http://schemas.openxmlformats.org/drawingml/2006/picture">
                  <pic:nvPicPr>
                    <pic:cNvPr id="51" name="Picture 5" descr="Generated"/>
                    <pic:cNvPicPr/>
                  </pic:nvPicPr>
                  <pic:blipFill>
                    <a:blip r:embed="rId10">
                      <a:extLst>
                        <a:ext uri="{28A0092B-C50C-407E-A947-70E740481C1C}">
                          <a14:useLocalDpi xmlns:a14="http://schemas.microsoft.com/office/drawing/2010/main" val="0"/>
                        </a:ext>
                      </a:extLst>
                    </a:blip>
                    <a:stretch>
                      <a:fillRect/>
                    </a:stretch>
                  </pic:blipFill>
                  <pic:spPr>
                    <a:xfrm>
                      <a:off x="0" y="0"/>
                      <a:ext cx="5370830" cy="2487295"/>
                    </a:xfrm>
                    <a:prstGeom prst="rect">
                      <a:avLst/>
                    </a:prstGeom>
                  </pic:spPr>
                </pic:pic>
              </a:graphicData>
            </a:graphic>
          </wp:anchor>
        </w:drawing>
      </w:r>
    </w:p>
    <w:p w14:paraId="792DB655" w14:textId="77777777" w:rsidR="006C012C" w:rsidRDefault="006C012C">
      <w:pPr>
        <w:pStyle w:val="af"/>
        <w:ind w:firstLineChars="200" w:firstLine="480"/>
        <w:rPr>
          <w:rFonts w:ascii="仿宋_GB2312" w:eastAsia="仿宋_GB2312" w:hAnsi="仿宋_GB2312" w:cs="仿宋_GB2312"/>
          <w:b w:val="0"/>
          <w:color w:val="auto"/>
          <w:lang w:bidi="ar"/>
        </w:rPr>
      </w:pPr>
    </w:p>
    <w:p w14:paraId="69B8D1A3" w14:textId="77777777" w:rsidR="006C012C" w:rsidRDefault="006C012C">
      <w:pPr>
        <w:pStyle w:val="af"/>
        <w:ind w:firstLineChars="200" w:firstLine="480"/>
        <w:rPr>
          <w:rFonts w:ascii="仿宋_GB2312" w:eastAsia="仿宋_GB2312" w:hAnsi="仿宋_GB2312" w:cs="仿宋_GB2312"/>
          <w:b w:val="0"/>
          <w:color w:val="auto"/>
          <w:lang w:bidi="ar"/>
        </w:rPr>
      </w:pPr>
    </w:p>
    <w:p w14:paraId="724F56AB" w14:textId="77777777" w:rsidR="006C012C" w:rsidRDefault="006C012C">
      <w:pPr>
        <w:pStyle w:val="af"/>
        <w:ind w:firstLineChars="200" w:firstLine="480"/>
        <w:rPr>
          <w:rFonts w:ascii="仿宋_GB2312" w:eastAsia="仿宋_GB2312" w:hAnsi="仿宋_GB2312" w:cs="仿宋_GB2312"/>
          <w:b w:val="0"/>
          <w:color w:val="auto"/>
          <w:lang w:bidi="ar"/>
        </w:rPr>
      </w:pPr>
    </w:p>
    <w:p w14:paraId="68BCD302" w14:textId="77777777" w:rsidR="006C012C" w:rsidRDefault="006C012C">
      <w:pPr>
        <w:pStyle w:val="af"/>
        <w:ind w:firstLineChars="200" w:firstLine="480"/>
        <w:rPr>
          <w:rFonts w:ascii="仿宋_GB2312" w:eastAsia="仿宋_GB2312" w:hAnsi="仿宋_GB2312" w:cs="仿宋_GB2312"/>
          <w:b w:val="0"/>
          <w:color w:val="auto"/>
          <w:lang w:bidi="ar"/>
        </w:rPr>
      </w:pPr>
    </w:p>
    <w:p w14:paraId="2EF7DB5B" w14:textId="77777777" w:rsidR="006C012C" w:rsidRDefault="006C012C">
      <w:pPr>
        <w:pStyle w:val="ad"/>
        <w:spacing w:afterLines="50" w:after="156"/>
        <w:ind w:firstLine="0"/>
        <w:jc w:val="center"/>
        <w:rPr>
          <w:rFonts w:ascii="仿宋_GB2312" w:eastAsia="仿宋_GB2312" w:hAnsi="仿宋_GB2312" w:cs="仿宋_GB2312"/>
          <w:bCs/>
          <w:color w:val="auto"/>
        </w:rPr>
      </w:pPr>
    </w:p>
    <w:p w14:paraId="75A6ED8C" w14:textId="77777777" w:rsidR="006C012C" w:rsidRDefault="006C012C">
      <w:pPr>
        <w:pStyle w:val="ad"/>
        <w:spacing w:afterLines="50" w:after="156"/>
        <w:ind w:firstLine="0"/>
        <w:jc w:val="center"/>
        <w:rPr>
          <w:rFonts w:ascii="仿宋_GB2312" w:eastAsia="仿宋_GB2312" w:hAnsi="仿宋_GB2312" w:cs="仿宋_GB2312"/>
          <w:bCs/>
          <w:color w:val="auto"/>
        </w:rPr>
      </w:pPr>
    </w:p>
    <w:p w14:paraId="1FF41C9B" w14:textId="77777777" w:rsidR="006C012C" w:rsidRDefault="006C012C">
      <w:pPr>
        <w:pStyle w:val="ad"/>
        <w:ind w:firstLine="0"/>
        <w:rPr>
          <w:rFonts w:ascii="仿宋_GB2312" w:eastAsia="仿宋_GB2312" w:hAnsi="仿宋_GB2312" w:cs="仿宋_GB2312"/>
          <w:bCs/>
          <w:color w:val="auto"/>
        </w:rPr>
      </w:pPr>
    </w:p>
    <w:p w14:paraId="72FA2CD0" w14:textId="77777777" w:rsidR="006C012C" w:rsidRDefault="006C012C">
      <w:pPr>
        <w:pStyle w:val="ad"/>
        <w:ind w:firstLine="0"/>
        <w:rPr>
          <w:rFonts w:ascii="仿宋_GB2312" w:eastAsia="仿宋_GB2312" w:hAnsi="仿宋_GB2312" w:cs="仿宋_GB2312"/>
          <w:bCs/>
          <w:color w:val="auto"/>
        </w:rPr>
      </w:pPr>
    </w:p>
    <w:p w14:paraId="029624D9" w14:textId="77777777" w:rsidR="006C012C" w:rsidRDefault="00C10916">
      <w:pPr>
        <w:pStyle w:val="ad"/>
        <w:jc w:val="center"/>
        <w:rPr>
          <w:rFonts w:ascii="仿宋_GB2312" w:eastAsia="仿宋_GB2312" w:hAnsi="仿宋_GB2312" w:cs="仿宋_GB2312"/>
          <w:color w:val="auto"/>
        </w:rPr>
      </w:pPr>
      <w:r>
        <w:rPr>
          <w:rFonts w:ascii="仿宋_GB2312" w:eastAsia="仿宋_GB2312" w:hAnsi="仿宋_GB2312" w:cs="仿宋_GB2312" w:hint="eastAsia"/>
          <w:color w:val="auto"/>
        </w:rPr>
        <w:t>自动任务区启动区示意图</w:t>
      </w:r>
    </w:p>
    <w:p w14:paraId="551040EB"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手动任务区内各有一个红蓝启动区，为边长 280mm 的正方形。</w:t>
      </w:r>
    </w:p>
    <w:p w14:paraId="6B975807"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noProof/>
          <w:color w:val="auto"/>
          <w:sz w:val="22"/>
        </w:rPr>
        <w:drawing>
          <wp:anchor distT="180340" distB="180340" distL="114300" distR="114300" simplePos="0" relativeHeight="251662336" behindDoc="0" locked="0" layoutInCell="1" allowOverlap="1" wp14:anchorId="18D0E1FD" wp14:editId="207A628E">
            <wp:simplePos x="0" y="0"/>
            <wp:positionH relativeFrom="margin">
              <wp:posOffset>-111760</wp:posOffset>
            </wp:positionH>
            <wp:positionV relativeFrom="paragraph">
              <wp:posOffset>220980</wp:posOffset>
            </wp:positionV>
            <wp:extent cx="5277485" cy="2286000"/>
            <wp:effectExtent l="0" t="0" r="10795" b="0"/>
            <wp:wrapTopAndBottom/>
            <wp:docPr id="54" name="Picture 6" descr="Generated"/>
            <wp:cNvGraphicFramePr/>
            <a:graphic xmlns:a="http://schemas.openxmlformats.org/drawingml/2006/main">
              <a:graphicData uri="http://schemas.openxmlformats.org/drawingml/2006/picture">
                <pic:pic xmlns:pic="http://schemas.openxmlformats.org/drawingml/2006/picture">
                  <pic:nvPicPr>
                    <pic:cNvPr id="54" name="Picture 6" descr="Generated"/>
                    <pic:cNvPicPr/>
                  </pic:nvPicPr>
                  <pic:blipFill>
                    <a:blip r:embed="rId11">
                      <a:extLst>
                        <a:ext uri="{28A0092B-C50C-407E-A947-70E740481C1C}">
                          <a14:useLocalDpi xmlns:a14="http://schemas.microsoft.com/office/drawing/2010/main" val="0"/>
                        </a:ext>
                      </a:extLst>
                    </a:blip>
                    <a:stretch>
                      <a:fillRect/>
                    </a:stretch>
                  </pic:blipFill>
                  <pic:spPr>
                    <a:xfrm>
                      <a:off x="0" y="0"/>
                      <a:ext cx="5277485" cy="2286000"/>
                    </a:xfrm>
                    <a:prstGeom prst="rect">
                      <a:avLst/>
                    </a:prstGeom>
                  </pic:spPr>
                </pic:pic>
              </a:graphicData>
            </a:graphic>
          </wp:anchor>
        </w:drawing>
      </w:r>
      <w:r>
        <w:rPr>
          <w:rFonts w:ascii="仿宋_GB2312" w:eastAsia="仿宋_GB2312" w:hAnsi="仿宋_GB2312" w:cs="仿宋_GB2312" w:hint="eastAsia"/>
          <w:bCs/>
          <w:color w:val="auto"/>
        </w:rPr>
        <w:t>手动任务区启动区示意图</w:t>
      </w:r>
    </w:p>
    <w:p w14:paraId="28190186" w14:textId="77777777" w:rsidR="006C012C" w:rsidRDefault="00C10916">
      <w:pPr>
        <w:pStyle w:val="af"/>
        <w:ind w:firstLine="420"/>
        <w:rPr>
          <w:rFonts w:ascii="仿宋_GB2312" w:eastAsia="仿宋_GB2312" w:hAnsi="仿宋_GB2312" w:cs="仿宋_GB2312"/>
          <w:color w:val="auto"/>
        </w:rPr>
      </w:pPr>
      <w:r>
        <w:rPr>
          <w:rFonts w:ascii="仿宋_GB2312" w:eastAsia="仿宋_GB2312" w:hAnsi="仿宋_GB2312" w:cs="仿宋_GB2312" w:hint="eastAsia"/>
          <w:color w:val="auto"/>
        </w:rPr>
        <w:t>手动装载区</w:t>
      </w:r>
    </w:p>
    <w:p w14:paraId="625C4A9E" w14:textId="77777777" w:rsidR="006C012C" w:rsidRDefault="00C10916">
      <w:pPr>
        <w:pStyle w:val="af"/>
        <w:ind w:firstLineChars="200" w:firstLine="480"/>
        <w:rPr>
          <w:rFonts w:ascii="仿宋_GB2312" w:eastAsia="仿宋_GB2312" w:hAnsi="仿宋_GB2312" w:cs="仿宋_GB2312"/>
          <w:color w:val="auto"/>
        </w:rPr>
      </w:pPr>
      <w:r>
        <w:rPr>
          <w:rFonts w:ascii="仿宋_GB2312" w:eastAsia="仿宋_GB2312" w:hAnsi="仿宋_GB2312" w:cs="仿宋_GB2312" w:hint="eastAsia"/>
          <w:b w:val="0"/>
          <w:color w:val="auto"/>
        </w:rPr>
        <w:t>手动装载区为图示绿色区域。其尺寸为1151mm*345mm，位于手动任务区一侧，面向手动任务区内启动区方向的边缘线，贴有一条长1151mm、宽20mm、厚3mm的魔术贴。</w:t>
      </w:r>
    </w:p>
    <w:p w14:paraId="09A7808B" w14:textId="77777777" w:rsidR="006C012C" w:rsidRDefault="006C012C">
      <w:pPr>
        <w:pStyle w:val="af"/>
        <w:ind w:firstLineChars="200" w:firstLine="482"/>
        <w:rPr>
          <w:rFonts w:ascii="仿宋_GB2312" w:eastAsia="仿宋_GB2312" w:hAnsi="仿宋_GB2312" w:cs="仿宋_GB2312"/>
          <w:color w:val="auto"/>
        </w:rPr>
      </w:pPr>
    </w:p>
    <w:p w14:paraId="79FB129C" w14:textId="77777777" w:rsidR="006C012C" w:rsidRDefault="00C10916">
      <w:pPr>
        <w:pStyle w:val="af"/>
        <w:ind w:firstLineChars="200" w:firstLine="480"/>
        <w:jc w:val="center"/>
        <w:rPr>
          <w:rFonts w:ascii="仿宋_GB2312" w:eastAsia="仿宋_GB2312" w:hAnsi="仿宋_GB2312" w:cs="仿宋_GB2312"/>
          <w:b w:val="0"/>
          <w:color w:val="auto"/>
        </w:rPr>
      </w:pPr>
      <w:r>
        <w:rPr>
          <w:rFonts w:ascii="仿宋_GB2312" w:eastAsia="仿宋_GB2312" w:hAnsi="仿宋_GB2312" w:cs="仿宋_GB2312" w:hint="eastAsia"/>
          <w:b w:val="0"/>
          <w:noProof/>
          <w:color w:val="auto"/>
        </w:rPr>
        <w:lastRenderedPageBreak/>
        <w:drawing>
          <wp:anchor distT="180340" distB="180340" distL="114300" distR="114300" simplePos="0" relativeHeight="251663360" behindDoc="0" locked="0" layoutInCell="1" allowOverlap="1" wp14:anchorId="1223AB8B" wp14:editId="7D78B1AF">
            <wp:simplePos x="0" y="0"/>
            <wp:positionH relativeFrom="margin">
              <wp:posOffset>36830</wp:posOffset>
            </wp:positionH>
            <wp:positionV relativeFrom="paragraph">
              <wp:posOffset>149225</wp:posOffset>
            </wp:positionV>
            <wp:extent cx="5061585" cy="1783080"/>
            <wp:effectExtent l="0" t="0" r="13335" b="0"/>
            <wp:wrapTopAndBottom/>
            <wp:docPr id="56" name="Picture 7" descr="Generated"/>
            <wp:cNvGraphicFramePr/>
            <a:graphic xmlns:a="http://schemas.openxmlformats.org/drawingml/2006/main">
              <a:graphicData uri="http://schemas.openxmlformats.org/drawingml/2006/picture">
                <pic:pic xmlns:pic="http://schemas.openxmlformats.org/drawingml/2006/picture">
                  <pic:nvPicPr>
                    <pic:cNvPr id="56" name="Picture 7" descr="Generated"/>
                    <pic:cNvPicPr/>
                  </pic:nvPicPr>
                  <pic:blipFill>
                    <a:blip r:embed="rId12">
                      <a:extLst>
                        <a:ext uri="{28A0092B-C50C-407E-A947-70E740481C1C}">
                          <a14:useLocalDpi xmlns:a14="http://schemas.microsoft.com/office/drawing/2010/main" val="0"/>
                        </a:ext>
                      </a:extLst>
                    </a:blip>
                    <a:stretch>
                      <a:fillRect/>
                    </a:stretch>
                  </pic:blipFill>
                  <pic:spPr>
                    <a:xfrm>
                      <a:off x="0" y="0"/>
                      <a:ext cx="5061585" cy="1783080"/>
                    </a:xfrm>
                    <a:prstGeom prst="rect">
                      <a:avLst/>
                    </a:prstGeom>
                  </pic:spPr>
                </pic:pic>
              </a:graphicData>
            </a:graphic>
          </wp:anchor>
        </w:drawing>
      </w:r>
      <w:r>
        <w:rPr>
          <w:rFonts w:ascii="仿宋_GB2312" w:eastAsia="仿宋_GB2312" w:hAnsi="仿宋_GB2312" w:cs="仿宋_GB2312" w:hint="eastAsia"/>
          <w:b w:val="0"/>
          <w:color w:val="auto"/>
        </w:rPr>
        <w:t>手动装载区示意图</w:t>
      </w:r>
    </w:p>
    <w:p w14:paraId="3005DAC4" w14:textId="77777777" w:rsidR="006C012C" w:rsidRDefault="00C10916">
      <w:pPr>
        <w:pStyle w:val="af"/>
        <w:ind w:firstLine="420"/>
        <w:rPr>
          <w:rFonts w:ascii="仿宋_GB2312" w:eastAsia="仿宋_GB2312" w:hAnsi="仿宋_GB2312" w:cs="仿宋_GB2312"/>
          <w:color w:val="auto"/>
        </w:rPr>
      </w:pPr>
      <w:r>
        <w:rPr>
          <w:rFonts w:ascii="仿宋_GB2312" w:eastAsia="仿宋_GB2312" w:hAnsi="仿宋_GB2312" w:cs="仿宋_GB2312" w:hint="eastAsia"/>
          <w:color w:val="auto"/>
        </w:rPr>
        <w:t>标记区</w:t>
      </w:r>
    </w:p>
    <w:p w14:paraId="6BA660D9"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战队标记区为图示圆形区域。</w:t>
      </w:r>
    </w:p>
    <w:p w14:paraId="68DE6841"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尺寸：直径100mm圆形</w:t>
      </w:r>
    </w:p>
    <w:p w14:paraId="37527688"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位置：手动任务区中线左右两侧</w:t>
      </w:r>
    </w:p>
    <w:p w14:paraId="719A0EFA"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noProof/>
          <w:color w:val="auto"/>
        </w:rPr>
        <w:drawing>
          <wp:anchor distT="0" distB="0" distL="114300" distR="114300" simplePos="0" relativeHeight="251666432" behindDoc="0" locked="0" layoutInCell="1" allowOverlap="1" wp14:anchorId="1A457DA3" wp14:editId="76F1A1D1">
            <wp:simplePos x="0" y="0"/>
            <wp:positionH relativeFrom="margin">
              <wp:align>center</wp:align>
            </wp:positionH>
            <wp:positionV relativeFrom="paragraph">
              <wp:posOffset>336550</wp:posOffset>
            </wp:positionV>
            <wp:extent cx="3333750" cy="2600325"/>
            <wp:effectExtent l="0" t="0" r="3810" b="5715"/>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333750" cy="2600325"/>
                    </a:xfrm>
                    <a:prstGeom prst="rect">
                      <a:avLst/>
                    </a:prstGeom>
                  </pic:spPr>
                </pic:pic>
              </a:graphicData>
            </a:graphic>
          </wp:anchor>
        </w:drawing>
      </w:r>
      <w:r>
        <w:rPr>
          <w:rFonts w:ascii="仿宋_GB2312" w:eastAsia="仿宋_GB2312" w:hAnsi="仿宋_GB2312" w:cs="仿宋_GB2312" w:hint="eastAsia"/>
          <w:color w:val="auto"/>
        </w:rPr>
        <w:t>数量：红蓝方各一个</w:t>
      </w:r>
    </w:p>
    <w:p w14:paraId="3E3D8947"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标记区示意图</w:t>
      </w:r>
    </w:p>
    <w:p w14:paraId="59C83764" w14:textId="77777777" w:rsidR="006C012C" w:rsidRDefault="00C10916">
      <w:pPr>
        <w:pStyle w:val="af"/>
        <w:ind w:firstLine="420"/>
        <w:rPr>
          <w:rFonts w:ascii="仿宋_GB2312" w:eastAsia="仿宋_GB2312" w:hAnsi="仿宋_GB2312" w:cs="仿宋_GB2312"/>
          <w:color w:val="auto"/>
        </w:rPr>
      </w:pPr>
      <w:r>
        <w:rPr>
          <w:rFonts w:ascii="仿宋_GB2312" w:eastAsia="仿宋_GB2312" w:hAnsi="仿宋_GB2312" w:cs="仿宋_GB2312" w:hint="eastAsia"/>
          <w:color w:val="auto"/>
        </w:rPr>
        <w:t>回收区</w:t>
      </w:r>
    </w:p>
    <w:p w14:paraId="7101E5EB"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可再生资源回收区为图示绿色正方形区域。</w:t>
      </w:r>
    </w:p>
    <w:p w14:paraId="70DE6C78"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尺寸：100mm*100mm</w:t>
      </w:r>
    </w:p>
    <w:p w14:paraId="1FF41A6D"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位置：自动任务区中央</w:t>
      </w:r>
    </w:p>
    <w:p w14:paraId="72A6918D"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数量：共有三个</w:t>
      </w:r>
    </w:p>
    <w:p w14:paraId="7B2AB2C6"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noProof/>
          <w:color w:val="auto"/>
        </w:rPr>
        <w:lastRenderedPageBreak/>
        <w:drawing>
          <wp:anchor distT="180340" distB="180340" distL="114300" distR="114300" simplePos="0" relativeHeight="251664384" behindDoc="0" locked="0" layoutInCell="1" allowOverlap="1" wp14:anchorId="2ED9B355" wp14:editId="70C186A3">
            <wp:simplePos x="0" y="0"/>
            <wp:positionH relativeFrom="margin">
              <wp:align>center</wp:align>
            </wp:positionH>
            <wp:positionV relativeFrom="paragraph">
              <wp:posOffset>196850</wp:posOffset>
            </wp:positionV>
            <wp:extent cx="4287520" cy="2181860"/>
            <wp:effectExtent l="0" t="0" r="10160" b="12700"/>
            <wp:wrapTopAndBottom/>
            <wp:docPr id="58" name="Picture 9" descr="Generated"/>
            <wp:cNvGraphicFramePr/>
            <a:graphic xmlns:a="http://schemas.openxmlformats.org/drawingml/2006/main">
              <a:graphicData uri="http://schemas.openxmlformats.org/drawingml/2006/picture">
                <pic:pic xmlns:pic="http://schemas.openxmlformats.org/drawingml/2006/picture">
                  <pic:nvPicPr>
                    <pic:cNvPr id="58" name="Picture 9" descr="Generated"/>
                    <pic:cNvPicPr/>
                  </pic:nvPicPr>
                  <pic:blipFill>
                    <a:blip r:embed="rId14">
                      <a:extLst>
                        <a:ext uri="{28A0092B-C50C-407E-A947-70E740481C1C}">
                          <a14:useLocalDpi xmlns:a14="http://schemas.microsoft.com/office/drawing/2010/main" val="0"/>
                        </a:ext>
                      </a:extLst>
                    </a:blip>
                    <a:stretch>
                      <a:fillRect/>
                    </a:stretch>
                  </pic:blipFill>
                  <pic:spPr>
                    <a:xfrm>
                      <a:off x="0" y="0"/>
                      <a:ext cx="4287600" cy="2181600"/>
                    </a:xfrm>
                    <a:prstGeom prst="rect">
                      <a:avLst/>
                    </a:prstGeom>
                  </pic:spPr>
                </pic:pic>
              </a:graphicData>
            </a:graphic>
          </wp:anchor>
        </w:drawing>
      </w:r>
      <w:r>
        <w:rPr>
          <w:rFonts w:ascii="仿宋_GB2312" w:eastAsia="仿宋_GB2312" w:hAnsi="仿宋_GB2312" w:cs="仿宋_GB2312" w:hint="eastAsia"/>
          <w:bCs/>
          <w:color w:val="auto"/>
        </w:rPr>
        <w:t>回收区示意图</w:t>
      </w:r>
    </w:p>
    <w:p w14:paraId="30194D24" w14:textId="77777777" w:rsidR="006C012C" w:rsidRDefault="00C10916">
      <w:pPr>
        <w:pStyle w:val="af"/>
        <w:ind w:firstLine="420"/>
        <w:rPr>
          <w:rFonts w:ascii="仿宋_GB2312" w:eastAsia="仿宋_GB2312" w:hAnsi="仿宋_GB2312" w:cs="仿宋_GB2312"/>
          <w:color w:val="auto"/>
        </w:rPr>
      </w:pPr>
      <w:r>
        <w:rPr>
          <w:rFonts w:ascii="仿宋_GB2312" w:eastAsia="仿宋_GB2312" w:hAnsi="仿宋_GB2312" w:cs="仿宋_GB2312" w:hint="eastAsia"/>
          <w:color w:val="auto"/>
        </w:rPr>
        <w:t>资源区</w:t>
      </w:r>
    </w:p>
    <w:p w14:paraId="55B1379E"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生产可再生资源的资源区为图示正方形虚线框区域。</w:t>
      </w:r>
    </w:p>
    <w:p w14:paraId="0AAF8490"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尺寸：70mm*70mm</w:t>
      </w:r>
    </w:p>
    <w:p w14:paraId="0A7D4BD4" w14:textId="77777777" w:rsidR="006C012C" w:rsidRDefault="00C10916">
      <w:pPr>
        <w:pStyle w:val="af"/>
        <w:ind w:firstLineChars="200" w:firstLine="480"/>
        <w:rPr>
          <w:rFonts w:ascii="仿宋_GB2312" w:eastAsia="仿宋_GB2312" w:hAnsi="仿宋_GB2312" w:cs="仿宋_GB2312"/>
          <w:b w:val="0"/>
          <w:color w:val="auto"/>
        </w:rPr>
      </w:pPr>
      <w:r>
        <w:rPr>
          <w:rFonts w:ascii="仿宋_GB2312" w:eastAsia="仿宋_GB2312" w:hAnsi="仿宋_GB2312" w:cs="仿宋_GB2312" w:hint="eastAsia"/>
          <w:b w:val="0"/>
          <w:color w:val="auto"/>
        </w:rPr>
        <w:t>位置：红蓝双方</w:t>
      </w:r>
      <w:proofErr w:type="gramStart"/>
      <w:r>
        <w:rPr>
          <w:rFonts w:ascii="仿宋_GB2312" w:eastAsia="仿宋_GB2312" w:hAnsi="仿宋_GB2312" w:cs="仿宋_GB2312" w:hint="eastAsia"/>
          <w:b w:val="0"/>
          <w:color w:val="auto"/>
        </w:rPr>
        <w:t>独立任务</w:t>
      </w:r>
      <w:proofErr w:type="gramEnd"/>
      <w:r>
        <w:rPr>
          <w:rFonts w:ascii="仿宋_GB2312" w:eastAsia="仿宋_GB2312" w:hAnsi="仿宋_GB2312" w:cs="仿宋_GB2312" w:hint="eastAsia"/>
          <w:b w:val="0"/>
          <w:color w:val="auto"/>
        </w:rPr>
        <w:t>区内</w:t>
      </w:r>
    </w:p>
    <w:p w14:paraId="03D2AA62" w14:textId="77777777" w:rsidR="006C012C" w:rsidRDefault="00C10916">
      <w:pPr>
        <w:pStyle w:val="af"/>
        <w:ind w:firstLineChars="200" w:firstLine="442"/>
        <w:rPr>
          <w:rFonts w:ascii="仿宋_GB2312" w:eastAsia="仿宋_GB2312" w:hAnsi="仿宋_GB2312" w:cs="仿宋_GB2312"/>
          <w:b w:val="0"/>
          <w:color w:val="auto"/>
        </w:rPr>
      </w:pPr>
      <w:r>
        <w:rPr>
          <w:rFonts w:ascii="仿宋_GB2312" w:eastAsia="仿宋_GB2312" w:hAnsi="仿宋_GB2312" w:cs="仿宋_GB2312" w:hint="eastAsia"/>
          <w:noProof/>
          <w:color w:val="auto"/>
          <w:sz w:val="22"/>
        </w:rPr>
        <w:drawing>
          <wp:anchor distT="180340" distB="180340" distL="114300" distR="114300" simplePos="0" relativeHeight="251665408" behindDoc="0" locked="0" layoutInCell="1" allowOverlap="1" wp14:anchorId="4B571559" wp14:editId="66DAD42B">
            <wp:simplePos x="0" y="0"/>
            <wp:positionH relativeFrom="margin">
              <wp:align>center</wp:align>
            </wp:positionH>
            <wp:positionV relativeFrom="paragraph">
              <wp:posOffset>454660</wp:posOffset>
            </wp:positionV>
            <wp:extent cx="3049270" cy="2332990"/>
            <wp:effectExtent l="0" t="0" r="13970" b="13970"/>
            <wp:wrapTopAndBottom/>
            <wp:docPr id="67" name="Picture 10" descr="Generated"/>
            <wp:cNvGraphicFramePr/>
            <a:graphic xmlns:a="http://schemas.openxmlformats.org/drawingml/2006/main">
              <a:graphicData uri="http://schemas.openxmlformats.org/drawingml/2006/picture">
                <pic:pic xmlns:pic="http://schemas.openxmlformats.org/drawingml/2006/picture">
                  <pic:nvPicPr>
                    <pic:cNvPr id="67" name="Picture 10" descr="Generated"/>
                    <pic:cNvPicPr/>
                  </pic:nvPicPr>
                  <pic:blipFill>
                    <a:blip r:embed="rId15">
                      <a:extLst>
                        <a:ext uri="{28A0092B-C50C-407E-A947-70E740481C1C}">
                          <a14:useLocalDpi xmlns:a14="http://schemas.microsoft.com/office/drawing/2010/main" val="0"/>
                        </a:ext>
                      </a:extLst>
                    </a:blip>
                    <a:stretch>
                      <a:fillRect/>
                    </a:stretch>
                  </pic:blipFill>
                  <pic:spPr>
                    <a:xfrm>
                      <a:off x="0" y="0"/>
                      <a:ext cx="3049200" cy="2332800"/>
                    </a:xfrm>
                    <a:prstGeom prst="rect">
                      <a:avLst/>
                    </a:prstGeom>
                  </pic:spPr>
                </pic:pic>
              </a:graphicData>
            </a:graphic>
          </wp:anchor>
        </w:drawing>
      </w:r>
      <w:r>
        <w:rPr>
          <w:rFonts w:ascii="仿宋_GB2312" w:eastAsia="仿宋_GB2312" w:hAnsi="仿宋_GB2312" w:cs="仿宋_GB2312" w:hint="eastAsia"/>
          <w:b w:val="0"/>
          <w:color w:val="auto"/>
        </w:rPr>
        <w:t>数量：红蓝双方各有两个</w:t>
      </w:r>
    </w:p>
    <w:p w14:paraId="43DF2514"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资源区示意图</w:t>
      </w:r>
    </w:p>
    <w:p w14:paraId="629E41F0" w14:textId="77777777" w:rsidR="006C012C" w:rsidRDefault="00C10916">
      <w:pPr>
        <w:pStyle w:val="ad"/>
        <w:spacing w:afterLines="50" w:after="156"/>
        <w:rPr>
          <w:rFonts w:ascii="仿宋_GB2312" w:eastAsia="仿宋_GB2312" w:hAnsi="仿宋_GB2312" w:cs="仿宋_GB2312"/>
          <w:b/>
          <w:color w:val="auto"/>
          <w:sz w:val="28"/>
          <w:szCs w:val="28"/>
        </w:rPr>
      </w:pPr>
      <w:r>
        <w:rPr>
          <w:rFonts w:ascii="仿宋_GB2312" w:eastAsia="仿宋_GB2312" w:hAnsi="仿宋_GB2312" w:cs="仿宋_GB2312" w:hint="eastAsia"/>
          <w:b/>
          <w:color w:val="auto"/>
          <w:sz w:val="28"/>
          <w:szCs w:val="28"/>
        </w:rPr>
        <w:t>3.4比赛任务及得分判定</w:t>
      </w:r>
    </w:p>
    <w:p w14:paraId="6C546D93"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比赛任务分为独立任务、联盟任务。</w:t>
      </w:r>
    </w:p>
    <w:p w14:paraId="7DFC94FD"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独立任务：M01-M05，</w:t>
      </w:r>
      <w:proofErr w:type="gramStart"/>
      <w:r>
        <w:rPr>
          <w:rFonts w:ascii="仿宋_GB2312" w:eastAsia="仿宋_GB2312" w:hAnsi="仿宋_GB2312" w:cs="仿宋_GB2312" w:hint="eastAsia"/>
          <w:color w:val="auto"/>
        </w:rPr>
        <w:t>独立任务</w:t>
      </w:r>
      <w:proofErr w:type="gramEnd"/>
      <w:r>
        <w:rPr>
          <w:rFonts w:ascii="仿宋_GB2312" w:eastAsia="仿宋_GB2312" w:hAnsi="仿宋_GB2312" w:cs="仿宋_GB2312" w:hint="eastAsia"/>
          <w:color w:val="auto"/>
        </w:rPr>
        <w:t>所得分数为队伍得分。</w:t>
      </w:r>
    </w:p>
    <w:p w14:paraId="5DECA006"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联盟任务：M06-M08，联盟任务所得分数红蓝双方共享。</w:t>
      </w:r>
    </w:p>
    <w:p w14:paraId="59C3F898" w14:textId="77777777" w:rsidR="006C012C" w:rsidRDefault="006C012C">
      <w:pPr>
        <w:pStyle w:val="ad"/>
        <w:rPr>
          <w:rFonts w:ascii="仿宋_GB2312" w:eastAsia="仿宋_GB2312" w:hAnsi="仿宋_GB2312" w:cs="仿宋_GB2312"/>
          <w:color w:val="auto"/>
        </w:rPr>
      </w:pPr>
    </w:p>
    <w:p w14:paraId="4E24C712" w14:textId="77777777" w:rsidR="006C012C" w:rsidRDefault="00C10916">
      <w:pPr>
        <w:pStyle w:val="ad"/>
        <w:ind w:firstLine="0"/>
        <w:rPr>
          <w:rFonts w:ascii="仿宋_GB2312" w:eastAsia="仿宋_GB2312" w:hAnsi="仿宋_GB2312" w:cs="仿宋_GB2312"/>
          <w:color w:val="auto"/>
        </w:rPr>
      </w:pPr>
      <w:r>
        <w:rPr>
          <w:rFonts w:ascii="仿宋_GB2312" w:eastAsia="仿宋_GB2312" w:hAnsi="仿宋_GB2312" w:cs="仿宋_GB2312" w:hint="eastAsia"/>
          <w:noProof/>
          <w:color w:val="auto"/>
          <w:sz w:val="22"/>
        </w:rPr>
        <w:lastRenderedPageBreak/>
        <w:drawing>
          <wp:anchor distT="180340" distB="180340" distL="114300" distR="114300" simplePos="0" relativeHeight="251668480" behindDoc="0" locked="0" layoutInCell="1" allowOverlap="1" wp14:anchorId="740A517B" wp14:editId="4AE4D00C">
            <wp:simplePos x="0" y="0"/>
            <wp:positionH relativeFrom="margin">
              <wp:posOffset>31750</wp:posOffset>
            </wp:positionH>
            <wp:positionV relativeFrom="paragraph">
              <wp:posOffset>521335</wp:posOffset>
            </wp:positionV>
            <wp:extent cx="5183505" cy="3756660"/>
            <wp:effectExtent l="0" t="0" r="13335" b="7620"/>
            <wp:wrapTopAndBottom/>
            <wp:docPr id="24" name="Picture 24" descr="Generated"/>
            <wp:cNvGraphicFramePr/>
            <a:graphic xmlns:a="http://schemas.openxmlformats.org/drawingml/2006/main">
              <a:graphicData uri="http://schemas.openxmlformats.org/drawingml/2006/picture">
                <pic:pic xmlns:pic="http://schemas.openxmlformats.org/drawingml/2006/picture">
                  <pic:nvPicPr>
                    <pic:cNvPr id="24" name="Picture 24" descr="Generated"/>
                    <pic:cNvPicPr/>
                  </pic:nvPicPr>
                  <pic:blipFill>
                    <a:blip r:embed="rId16">
                      <a:extLst>
                        <a:ext uri="{28A0092B-C50C-407E-A947-70E740481C1C}">
                          <a14:useLocalDpi xmlns:a14="http://schemas.microsoft.com/office/drawing/2010/main" val="0"/>
                        </a:ext>
                      </a:extLst>
                    </a:blip>
                    <a:stretch>
                      <a:fillRect/>
                    </a:stretch>
                  </pic:blipFill>
                  <pic:spPr>
                    <a:xfrm>
                      <a:off x="0" y="0"/>
                      <a:ext cx="5183505" cy="3756660"/>
                    </a:xfrm>
                    <a:prstGeom prst="rect">
                      <a:avLst/>
                    </a:prstGeom>
                  </pic:spPr>
                </pic:pic>
              </a:graphicData>
            </a:graphic>
          </wp:anchor>
        </w:drawing>
      </w:r>
    </w:p>
    <w:p w14:paraId="73F5CDEF" w14:textId="77777777" w:rsidR="006C012C" w:rsidRDefault="00C10916">
      <w:pPr>
        <w:pStyle w:val="ad"/>
        <w:spacing w:afterLines="50" w:after="156"/>
        <w:ind w:firstLine="0"/>
        <w:jc w:val="center"/>
        <w:rPr>
          <w:rFonts w:ascii="仿宋_GB2312" w:eastAsia="仿宋_GB2312" w:hAnsi="仿宋_GB2312" w:cs="仿宋_GB2312"/>
          <w:color w:val="auto"/>
        </w:rPr>
      </w:pPr>
      <w:r>
        <w:rPr>
          <w:rFonts w:ascii="仿宋_GB2312" w:eastAsia="仿宋_GB2312" w:hAnsi="仿宋_GB2312" w:cs="仿宋_GB2312" w:hint="eastAsia"/>
          <w:bCs/>
          <w:color w:val="auto"/>
        </w:rPr>
        <w:t>自动任务区任务位置示意图</w:t>
      </w:r>
    </w:p>
    <w:p w14:paraId="37EA4635" w14:textId="77777777" w:rsidR="006C012C" w:rsidRDefault="00C10916">
      <w:pPr>
        <w:pStyle w:val="ad"/>
        <w:ind w:firstLine="0"/>
        <w:rPr>
          <w:rFonts w:ascii="仿宋_GB2312" w:eastAsia="仿宋_GB2312" w:hAnsi="仿宋_GB2312" w:cs="仿宋_GB2312"/>
          <w:color w:val="auto"/>
        </w:rPr>
      </w:pPr>
      <w:r>
        <w:rPr>
          <w:rFonts w:ascii="仿宋_GB2312" w:eastAsia="仿宋_GB2312" w:hAnsi="仿宋_GB2312" w:cs="仿宋_GB2312" w:hint="eastAsia"/>
          <w:noProof/>
          <w:color w:val="auto"/>
        </w:rPr>
        <w:drawing>
          <wp:anchor distT="0" distB="0" distL="114300" distR="114300" simplePos="0" relativeHeight="251667456" behindDoc="0" locked="0" layoutInCell="1" allowOverlap="1" wp14:anchorId="470E39A5" wp14:editId="07C64E41">
            <wp:simplePos x="0" y="0"/>
            <wp:positionH relativeFrom="margin">
              <wp:posOffset>-248285</wp:posOffset>
            </wp:positionH>
            <wp:positionV relativeFrom="paragraph">
              <wp:posOffset>53975</wp:posOffset>
            </wp:positionV>
            <wp:extent cx="5688965" cy="3209290"/>
            <wp:effectExtent l="0" t="0" r="10795" b="635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688965" cy="3209290"/>
                    </a:xfrm>
                    <a:prstGeom prst="rect">
                      <a:avLst/>
                    </a:prstGeom>
                  </pic:spPr>
                </pic:pic>
              </a:graphicData>
            </a:graphic>
          </wp:anchor>
        </w:drawing>
      </w:r>
    </w:p>
    <w:p w14:paraId="319426D0"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手动任务区任务位置示意图</w:t>
      </w:r>
    </w:p>
    <w:p w14:paraId="1BA1BEF3" w14:textId="77777777" w:rsidR="006C012C" w:rsidRDefault="00C10916">
      <w:pPr>
        <w:pStyle w:val="ad"/>
        <w:spacing w:afterLines="50" w:after="156"/>
        <w:rPr>
          <w:rFonts w:ascii="仿宋_GB2312" w:eastAsia="仿宋_GB2312" w:hAnsi="仿宋_GB2312" w:cs="仿宋_GB2312"/>
          <w:color w:val="auto"/>
        </w:rPr>
      </w:pPr>
      <w:r>
        <w:rPr>
          <w:rFonts w:ascii="仿宋_GB2312" w:eastAsia="仿宋_GB2312" w:hAnsi="仿宋_GB2312" w:cs="仿宋_GB2312" w:hint="eastAsia"/>
          <w:color w:val="auto"/>
        </w:rPr>
        <w:lastRenderedPageBreak/>
        <w:t xml:space="preserve">单场比赛中，每支战队需完成5个独立任务、3个联盟任务，如下表所示： </w:t>
      </w:r>
    </w:p>
    <w:tbl>
      <w:tblPr>
        <w:tblW w:w="0" w:type="auto"/>
        <w:jc w:val="center"/>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CellMar>
          <w:left w:w="10" w:type="dxa"/>
          <w:right w:w="10" w:type="dxa"/>
        </w:tblCellMar>
        <w:tblLook w:val="04A0" w:firstRow="1" w:lastRow="0" w:firstColumn="1" w:lastColumn="0" w:noHBand="0" w:noVBand="1"/>
      </w:tblPr>
      <w:tblGrid>
        <w:gridCol w:w="2410"/>
        <w:gridCol w:w="1843"/>
        <w:gridCol w:w="4059"/>
      </w:tblGrid>
      <w:tr w:rsidR="006C012C" w14:paraId="025AAB0E" w14:textId="77777777">
        <w:trPr>
          <w:trHeight w:val="500"/>
          <w:jc w:val="center"/>
        </w:trPr>
        <w:tc>
          <w:tcPr>
            <w:tcW w:w="2410" w:type="dxa"/>
            <w:vAlign w:val="center"/>
          </w:tcPr>
          <w:p w14:paraId="27272B66"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阶段及时间</w:t>
            </w:r>
          </w:p>
        </w:tc>
        <w:tc>
          <w:tcPr>
            <w:tcW w:w="1843" w:type="dxa"/>
            <w:vAlign w:val="center"/>
          </w:tcPr>
          <w:p w14:paraId="24B8A799" w14:textId="77777777" w:rsidR="006C012C" w:rsidRDefault="00C10916">
            <w:pPr>
              <w:jc w:val="center"/>
              <w:rPr>
                <w:rFonts w:ascii="仿宋_GB2312" w:eastAsia="仿宋_GB2312" w:hAnsi="仿宋_GB2312" w:cs="仿宋_GB2312"/>
                <w:b/>
                <w:bCs/>
                <w:szCs w:val="20"/>
              </w:rPr>
            </w:pPr>
            <w:r>
              <w:rPr>
                <w:rFonts w:ascii="仿宋_GB2312" w:eastAsia="仿宋_GB2312" w:hAnsi="仿宋_GB2312" w:cs="仿宋_GB2312" w:hint="eastAsia"/>
                <w:b/>
                <w:bCs/>
                <w:szCs w:val="20"/>
              </w:rPr>
              <w:t>任务类型</w:t>
            </w:r>
          </w:p>
        </w:tc>
        <w:tc>
          <w:tcPr>
            <w:tcW w:w="4059" w:type="dxa"/>
            <w:vAlign w:val="center"/>
          </w:tcPr>
          <w:p w14:paraId="5B024D41" w14:textId="77777777" w:rsidR="006C012C" w:rsidRDefault="00C10916">
            <w:pPr>
              <w:jc w:val="center"/>
              <w:rPr>
                <w:rFonts w:ascii="仿宋_GB2312" w:eastAsia="仿宋_GB2312" w:hAnsi="仿宋_GB2312" w:cs="仿宋_GB2312"/>
                <w:b/>
                <w:bCs/>
                <w:szCs w:val="20"/>
              </w:rPr>
            </w:pPr>
            <w:r>
              <w:rPr>
                <w:rFonts w:ascii="仿宋_GB2312" w:eastAsia="仿宋_GB2312" w:hAnsi="仿宋_GB2312" w:cs="仿宋_GB2312" w:hint="eastAsia"/>
                <w:b/>
                <w:bCs/>
                <w:szCs w:val="20"/>
              </w:rPr>
              <w:t>比赛任务</w:t>
            </w:r>
          </w:p>
        </w:tc>
      </w:tr>
      <w:tr w:rsidR="006C012C" w14:paraId="42A72582" w14:textId="77777777">
        <w:trPr>
          <w:trHeight w:val="500"/>
          <w:jc w:val="center"/>
        </w:trPr>
        <w:tc>
          <w:tcPr>
            <w:tcW w:w="2410" w:type="dxa"/>
            <w:vMerge w:val="restart"/>
            <w:vAlign w:val="center"/>
          </w:tcPr>
          <w:p w14:paraId="6B60F5E6"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自动控制阶段</w:t>
            </w:r>
          </w:p>
          <w:p w14:paraId="01C67325"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（x秒，0&lt;x≤240）</w:t>
            </w:r>
          </w:p>
        </w:tc>
        <w:tc>
          <w:tcPr>
            <w:tcW w:w="1843" w:type="dxa"/>
            <w:vMerge w:val="restart"/>
            <w:vAlign w:val="center"/>
          </w:tcPr>
          <w:p w14:paraId="353BFCED" w14:textId="77777777" w:rsidR="006C012C" w:rsidRDefault="00C10916">
            <w:pPr>
              <w:pStyle w:val="ad"/>
              <w:ind w:firstLine="0"/>
              <w:jc w:val="center"/>
              <w:rPr>
                <w:rFonts w:ascii="仿宋_GB2312" w:eastAsia="仿宋_GB2312" w:hAnsi="仿宋_GB2312" w:cs="仿宋_GB2312"/>
                <w:color w:val="auto"/>
                <w:sz w:val="20"/>
                <w:szCs w:val="20"/>
              </w:rPr>
            </w:pPr>
            <w:proofErr w:type="gramStart"/>
            <w:r>
              <w:rPr>
                <w:rFonts w:ascii="仿宋_GB2312" w:eastAsia="仿宋_GB2312" w:hAnsi="仿宋_GB2312" w:cs="仿宋_GB2312" w:hint="eastAsia"/>
                <w:color w:val="auto"/>
                <w:sz w:val="20"/>
                <w:szCs w:val="20"/>
              </w:rPr>
              <w:t>独立任务</w:t>
            </w:r>
            <w:proofErr w:type="gramEnd"/>
          </w:p>
        </w:tc>
        <w:tc>
          <w:tcPr>
            <w:tcW w:w="4059" w:type="dxa"/>
            <w:vAlign w:val="center"/>
          </w:tcPr>
          <w:p w14:paraId="5962E990" w14:textId="77777777" w:rsidR="006C012C" w:rsidRDefault="00C10916">
            <w:pPr>
              <w:pStyle w:val="ad"/>
              <w:ind w:firstLine="0"/>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M01 取出可再生资源箱</w:t>
            </w:r>
          </w:p>
        </w:tc>
      </w:tr>
      <w:tr w:rsidR="006C012C" w14:paraId="3BBDBFF1" w14:textId="77777777">
        <w:trPr>
          <w:trHeight w:val="500"/>
          <w:jc w:val="center"/>
        </w:trPr>
        <w:tc>
          <w:tcPr>
            <w:tcW w:w="2410" w:type="dxa"/>
            <w:vMerge/>
            <w:vAlign w:val="center"/>
          </w:tcPr>
          <w:p w14:paraId="2156D128" w14:textId="77777777" w:rsidR="006C012C" w:rsidRDefault="006C012C">
            <w:pPr>
              <w:pStyle w:val="ad"/>
              <w:ind w:firstLine="0"/>
              <w:jc w:val="center"/>
              <w:rPr>
                <w:rFonts w:ascii="仿宋_GB2312" w:eastAsia="仿宋_GB2312" w:hAnsi="仿宋_GB2312" w:cs="仿宋_GB2312"/>
                <w:b/>
                <w:bCs/>
                <w:color w:val="auto"/>
                <w:sz w:val="20"/>
                <w:szCs w:val="20"/>
              </w:rPr>
            </w:pPr>
          </w:p>
        </w:tc>
        <w:tc>
          <w:tcPr>
            <w:tcW w:w="1843" w:type="dxa"/>
            <w:vMerge/>
            <w:vAlign w:val="center"/>
          </w:tcPr>
          <w:p w14:paraId="1AA2B8B6" w14:textId="77777777" w:rsidR="006C012C" w:rsidRDefault="006C012C">
            <w:pPr>
              <w:pStyle w:val="ad"/>
              <w:ind w:firstLine="0"/>
              <w:jc w:val="center"/>
              <w:rPr>
                <w:rFonts w:ascii="仿宋_GB2312" w:eastAsia="仿宋_GB2312" w:hAnsi="仿宋_GB2312" w:cs="仿宋_GB2312"/>
                <w:color w:val="auto"/>
                <w:sz w:val="20"/>
                <w:szCs w:val="20"/>
              </w:rPr>
            </w:pPr>
          </w:p>
        </w:tc>
        <w:tc>
          <w:tcPr>
            <w:tcW w:w="4059" w:type="dxa"/>
            <w:vAlign w:val="center"/>
          </w:tcPr>
          <w:p w14:paraId="6F94D509" w14:textId="77777777" w:rsidR="006C012C" w:rsidRDefault="00C10916">
            <w:pPr>
              <w:pStyle w:val="ad"/>
              <w:ind w:firstLine="0"/>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M02 取得自动灌溉装置</w:t>
            </w:r>
          </w:p>
        </w:tc>
      </w:tr>
      <w:tr w:rsidR="006C012C" w14:paraId="03C3642A" w14:textId="77777777">
        <w:trPr>
          <w:trHeight w:val="500"/>
          <w:jc w:val="center"/>
        </w:trPr>
        <w:tc>
          <w:tcPr>
            <w:tcW w:w="2410" w:type="dxa"/>
            <w:vMerge/>
            <w:vAlign w:val="center"/>
          </w:tcPr>
          <w:p w14:paraId="79795C2F" w14:textId="77777777" w:rsidR="006C012C" w:rsidRDefault="006C012C">
            <w:pPr>
              <w:pStyle w:val="ad"/>
              <w:ind w:firstLine="0"/>
              <w:jc w:val="center"/>
              <w:rPr>
                <w:rFonts w:ascii="仿宋_GB2312" w:eastAsia="仿宋_GB2312" w:hAnsi="仿宋_GB2312" w:cs="仿宋_GB2312"/>
                <w:b/>
                <w:bCs/>
                <w:color w:val="auto"/>
                <w:sz w:val="20"/>
                <w:szCs w:val="20"/>
              </w:rPr>
            </w:pPr>
          </w:p>
        </w:tc>
        <w:tc>
          <w:tcPr>
            <w:tcW w:w="1843" w:type="dxa"/>
            <w:vMerge/>
            <w:vAlign w:val="center"/>
          </w:tcPr>
          <w:p w14:paraId="3FD27CE6" w14:textId="77777777" w:rsidR="006C012C" w:rsidRDefault="006C012C">
            <w:pPr>
              <w:pStyle w:val="ad"/>
              <w:ind w:firstLine="0"/>
              <w:jc w:val="center"/>
              <w:rPr>
                <w:rFonts w:ascii="仿宋_GB2312" w:eastAsia="仿宋_GB2312" w:hAnsi="仿宋_GB2312" w:cs="仿宋_GB2312"/>
                <w:color w:val="auto"/>
                <w:sz w:val="20"/>
                <w:szCs w:val="20"/>
              </w:rPr>
            </w:pPr>
          </w:p>
        </w:tc>
        <w:tc>
          <w:tcPr>
            <w:tcW w:w="4059" w:type="dxa"/>
            <w:vAlign w:val="center"/>
          </w:tcPr>
          <w:p w14:paraId="090E46EB" w14:textId="77777777" w:rsidR="006C012C" w:rsidRDefault="00C10916">
            <w:pPr>
              <w:pStyle w:val="ad"/>
              <w:ind w:firstLine="0"/>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M03 开启储能电站</w:t>
            </w:r>
          </w:p>
        </w:tc>
      </w:tr>
      <w:tr w:rsidR="006C012C" w14:paraId="140E2F94" w14:textId="77777777">
        <w:trPr>
          <w:trHeight w:val="500"/>
          <w:jc w:val="center"/>
        </w:trPr>
        <w:tc>
          <w:tcPr>
            <w:tcW w:w="2410" w:type="dxa"/>
            <w:vMerge/>
            <w:vAlign w:val="center"/>
          </w:tcPr>
          <w:p w14:paraId="79E65AF9" w14:textId="77777777" w:rsidR="006C012C" w:rsidRDefault="006C012C">
            <w:pPr>
              <w:pStyle w:val="ad"/>
              <w:ind w:firstLine="0"/>
              <w:jc w:val="center"/>
              <w:rPr>
                <w:rFonts w:ascii="仿宋_GB2312" w:eastAsia="仿宋_GB2312" w:hAnsi="仿宋_GB2312" w:cs="仿宋_GB2312"/>
                <w:b/>
                <w:bCs/>
                <w:color w:val="auto"/>
                <w:sz w:val="20"/>
                <w:szCs w:val="20"/>
              </w:rPr>
            </w:pPr>
          </w:p>
        </w:tc>
        <w:tc>
          <w:tcPr>
            <w:tcW w:w="1843" w:type="dxa"/>
            <w:vMerge/>
            <w:vAlign w:val="center"/>
          </w:tcPr>
          <w:p w14:paraId="153CF9BF" w14:textId="77777777" w:rsidR="006C012C" w:rsidRDefault="006C012C">
            <w:pPr>
              <w:pStyle w:val="ad"/>
              <w:ind w:firstLine="0"/>
              <w:jc w:val="center"/>
              <w:rPr>
                <w:rFonts w:ascii="仿宋_GB2312" w:eastAsia="仿宋_GB2312" w:hAnsi="仿宋_GB2312" w:cs="仿宋_GB2312"/>
                <w:color w:val="auto"/>
                <w:sz w:val="20"/>
                <w:szCs w:val="20"/>
              </w:rPr>
            </w:pPr>
          </w:p>
        </w:tc>
        <w:tc>
          <w:tcPr>
            <w:tcW w:w="4059" w:type="dxa"/>
            <w:vAlign w:val="center"/>
          </w:tcPr>
          <w:p w14:paraId="5F45CE74" w14:textId="77777777" w:rsidR="006C012C" w:rsidRDefault="00C10916">
            <w:pPr>
              <w:pStyle w:val="ad"/>
              <w:ind w:firstLine="0"/>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M04 分拣树苗</w:t>
            </w:r>
          </w:p>
        </w:tc>
      </w:tr>
      <w:tr w:rsidR="006C012C" w14:paraId="28194872" w14:textId="77777777">
        <w:trPr>
          <w:trHeight w:val="500"/>
          <w:jc w:val="center"/>
        </w:trPr>
        <w:tc>
          <w:tcPr>
            <w:tcW w:w="2410" w:type="dxa"/>
            <w:vMerge/>
            <w:vAlign w:val="center"/>
          </w:tcPr>
          <w:p w14:paraId="7F4408C5" w14:textId="77777777" w:rsidR="006C012C" w:rsidRDefault="006C012C">
            <w:pPr>
              <w:pStyle w:val="ad"/>
              <w:ind w:firstLine="0"/>
              <w:jc w:val="center"/>
              <w:rPr>
                <w:rFonts w:ascii="仿宋_GB2312" w:eastAsia="仿宋_GB2312" w:hAnsi="仿宋_GB2312" w:cs="仿宋_GB2312"/>
                <w:b/>
                <w:bCs/>
                <w:color w:val="auto"/>
                <w:sz w:val="20"/>
                <w:szCs w:val="20"/>
              </w:rPr>
            </w:pPr>
          </w:p>
        </w:tc>
        <w:tc>
          <w:tcPr>
            <w:tcW w:w="1843" w:type="dxa"/>
            <w:vMerge/>
            <w:vAlign w:val="center"/>
          </w:tcPr>
          <w:p w14:paraId="70115CC2" w14:textId="77777777" w:rsidR="006C012C" w:rsidRDefault="006C012C">
            <w:pPr>
              <w:pStyle w:val="ad"/>
              <w:ind w:firstLine="0"/>
              <w:jc w:val="center"/>
              <w:rPr>
                <w:rFonts w:ascii="仿宋_GB2312" w:eastAsia="仿宋_GB2312" w:hAnsi="仿宋_GB2312" w:cs="仿宋_GB2312"/>
                <w:color w:val="auto"/>
                <w:sz w:val="20"/>
                <w:szCs w:val="20"/>
              </w:rPr>
            </w:pPr>
          </w:p>
        </w:tc>
        <w:tc>
          <w:tcPr>
            <w:tcW w:w="4059" w:type="dxa"/>
            <w:vAlign w:val="center"/>
          </w:tcPr>
          <w:p w14:paraId="65206D98" w14:textId="77777777" w:rsidR="006C012C" w:rsidRDefault="00C10916">
            <w:pPr>
              <w:pStyle w:val="ad"/>
              <w:ind w:firstLine="0"/>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M05 搬运树苗</w:t>
            </w:r>
          </w:p>
        </w:tc>
      </w:tr>
      <w:tr w:rsidR="006C012C" w14:paraId="2D4D24AA" w14:textId="77777777">
        <w:trPr>
          <w:trHeight w:val="500"/>
          <w:jc w:val="center"/>
        </w:trPr>
        <w:tc>
          <w:tcPr>
            <w:tcW w:w="2410" w:type="dxa"/>
            <w:vMerge/>
            <w:vAlign w:val="center"/>
          </w:tcPr>
          <w:p w14:paraId="6CFD0A4A" w14:textId="77777777" w:rsidR="006C012C" w:rsidRDefault="006C012C">
            <w:pPr>
              <w:pStyle w:val="ad"/>
              <w:ind w:firstLine="0"/>
              <w:jc w:val="center"/>
              <w:rPr>
                <w:rFonts w:ascii="仿宋_GB2312" w:eastAsia="仿宋_GB2312" w:hAnsi="仿宋_GB2312" w:cs="仿宋_GB2312"/>
                <w:b/>
                <w:bCs/>
                <w:color w:val="auto"/>
                <w:sz w:val="20"/>
                <w:szCs w:val="20"/>
              </w:rPr>
            </w:pPr>
          </w:p>
        </w:tc>
        <w:tc>
          <w:tcPr>
            <w:tcW w:w="1843" w:type="dxa"/>
            <w:vAlign w:val="center"/>
          </w:tcPr>
          <w:p w14:paraId="4280A0A9"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联盟任务</w:t>
            </w:r>
          </w:p>
        </w:tc>
        <w:tc>
          <w:tcPr>
            <w:tcW w:w="4059" w:type="dxa"/>
            <w:vAlign w:val="center"/>
          </w:tcPr>
          <w:p w14:paraId="5BA03CE6" w14:textId="77777777" w:rsidR="006C012C" w:rsidRDefault="00C10916">
            <w:pPr>
              <w:pStyle w:val="ad"/>
              <w:ind w:firstLine="0"/>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M06 回收可再生资源</w:t>
            </w:r>
          </w:p>
        </w:tc>
      </w:tr>
      <w:tr w:rsidR="006C012C" w14:paraId="7DBBB16E" w14:textId="77777777">
        <w:trPr>
          <w:trHeight w:val="500"/>
          <w:jc w:val="center"/>
        </w:trPr>
        <w:tc>
          <w:tcPr>
            <w:tcW w:w="2410" w:type="dxa"/>
            <w:vAlign w:val="center"/>
          </w:tcPr>
          <w:p w14:paraId="038450D3"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准备阶段</w:t>
            </w:r>
          </w:p>
          <w:p w14:paraId="061D5193"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（30秒）</w:t>
            </w:r>
          </w:p>
        </w:tc>
        <w:tc>
          <w:tcPr>
            <w:tcW w:w="5902" w:type="dxa"/>
            <w:gridSpan w:val="2"/>
            <w:vAlign w:val="center"/>
          </w:tcPr>
          <w:p w14:paraId="2DCF1A3E"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在此时间段可完成机器人改装以及选手换位等</w:t>
            </w:r>
          </w:p>
          <w:p w14:paraId="7D2E8BF2"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（不计</w:t>
            </w:r>
            <w:proofErr w:type="gramStart"/>
            <w:r>
              <w:rPr>
                <w:rFonts w:ascii="仿宋_GB2312" w:eastAsia="仿宋_GB2312" w:hAnsi="仿宋_GB2312" w:cs="仿宋_GB2312" w:hint="eastAsia"/>
                <w:color w:val="auto"/>
                <w:sz w:val="20"/>
                <w:szCs w:val="20"/>
              </w:rPr>
              <w:t>入总体</w:t>
            </w:r>
            <w:proofErr w:type="gramEnd"/>
            <w:r>
              <w:rPr>
                <w:rFonts w:ascii="仿宋_GB2312" w:eastAsia="仿宋_GB2312" w:hAnsi="仿宋_GB2312" w:cs="仿宋_GB2312" w:hint="eastAsia"/>
                <w:color w:val="auto"/>
                <w:sz w:val="20"/>
                <w:szCs w:val="20"/>
              </w:rPr>
              <w:t>比赛时长）</w:t>
            </w:r>
          </w:p>
        </w:tc>
      </w:tr>
      <w:tr w:rsidR="006C012C" w14:paraId="2F85196E" w14:textId="77777777">
        <w:trPr>
          <w:trHeight w:val="500"/>
          <w:jc w:val="center"/>
        </w:trPr>
        <w:tc>
          <w:tcPr>
            <w:tcW w:w="2410" w:type="dxa"/>
            <w:vMerge w:val="restart"/>
            <w:vAlign w:val="center"/>
          </w:tcPr>
          <w:p w14:paraId="2492C62B"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 xml:space="preserve">手动控制阶段 </w:t>
            </w:r>
          </w:p>
          <w:p w14:paraId="2DC9272E"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（240-x 秒）</w:t>
            </w:r>
          </w:p>
        </w:tc>
        <w:tc>
          <w:tcPr>
            <w:tcW w:w="1843" w:type="dxa"/>
            <w:vMerge w:val="restart"/>
            <w:vAlign w:val="center"/>
          </w:tcPr>
          <w:p w14:paraId="18F0D519"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联盟任务</w:t>
            </w:r>
          </w:p>
        </w:tc>
        <w:tc>
          <w:tcPr>
            <w:tcW w:w="4059" w:type="dxa"/>
            <w:vAlign w:val="center"/>
          </w:tcPr>
          <w:p w14:paraId="6A2BDB33" w14:textId="77777777" w:rsidR="006C012C" w:rsidRDefault="00C10916">
            <w:pPr>
              <w:pStyle w:val="ad"/>
              <w:ind w:firstLine="0"/>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M07 植物研究</w:t>
            </w:r>
          </w:p>
        </w:tc>
      </w:tr>
      <w:tr w:rsidR="006C012C" w14:paraId="4A3C7CD9" w14:textId="77777777">
        <w:trPr>
          <w:trHeight w:val="500"/>
          <w:jc w:val="center"/>
        </w:trPr>
        <w:tc>
          <w:tcPr>
            <w:tcW w:w="2410" w:type="dxa"/>
            <w:vMerge/>
            <w:vAlign w:val="center"/>
          </w:tcPr>
          <w:p w14:paraId="202D6C00" w14:textId="77777777" w:rsidR="006C012C" w:rsidRDefault="006C012C">
            <w:pPr>
              <w:pStyle w:val="ad"/>
              <w:ind w:firstLine="0"/>
              <w:jc w:val="center"/>
              <w:rPr>
                <w:rFonts w:ascii="仿宋_GB2312" w:eastAsia="仿宋_GB2312" w:hAnsi="仿宋_GB2312" w:cs="仿宋_GB2312"/>
                <w:color w:val="auto"/>
                <w:sz w:val="20"/>
                <w:szCs w:val="20"/>
              </w:rPr>
            </w:pPr>
          </w:p>
        </w:tc>
        <w:tc>
          <w:tcPr>
            <w:tcW w:w="1843" w:type="dxa"/>
            <w:vMerge/>
            <w:vAlign w:val="center"/>
          </w:tcPr>
          <w:p w14:paraId="09950A14" w14:textId="77777777" w:rsidR="006C012C" w:rsidRDefault="006C012C">
            <w:pPr>
              <w:pStyle w:val="ad"/>
              <w:ind w:firstLine="0"/>
              <w:jc w:val="center"/>
              <w:rPr>
                <w:rFonts w:ascii="仿宋_GB2312" w:eastAsia="仿宋_GB2312" w:hAnsi="仿宋_GB2312" w:cs="仿宋_GB2312"/>
                <w:color w:val="auto"/>
                <w:sz w:val="20"/>
                <w:szCs w:val="20"/>
              </w:rPr>
            </w:pPr>
          </w:p>
        </w:tc>
        <w:tc>
          <w:tcPr>
            <w:tcW w:w="4059" w:type="dxa"/>
            <w:vAlign w:val="center"/>
          </w:tcPr>
          <w:p w14:paraId="35B05F15" w14:textId="77777777" w:rsidR="006C012C" w:rsidRDefault="00C10916">
            <w:pPr>
              <w:pStyle w:val="ad"/>
              <w:ind w:firstLine="0"/>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M08 摆放标记物</w:t>
            </w:r>
          </w:p>
        </w:tc>
      </w:tr>
    </w:tbl>
    <w:p w14:paraId="0D8E70F8" w14:textId="77777777" w:rsidR="006C012C" w:rsidRDefault="006C012C">
      <w:pPr>
        <w:pStyle w:val="ad"/>
        <w:spacing w:afterLines="50" w:after="156"/>
        <w:ind w:firstLine="0"/>
        <w:rPr>
          <w:rFonts w:ascii="仿宋_GB2312" w:eastAsia="仿宋_GB2312" w:hAnsi="仿宋_GB2312" w:cs="仿宋_GB2312"/>
          <w:bCs/>
          <w:color w:val="auto"/>
        </w:rPr>
      </w:pPr>
    </w:p>
    <w:p w14:paraId="2C908F4B" w14:textId="77777777" w:rsidR="006C012C" w:rsidRDefault="00C10916">
      <w:pPr>
        <w:pStyle w:val="af"/>
        <w:spacing w:beforeLines="50" w:before="156"/>
        <w:rPr>
          <w:rFonts w:ascii="仿宋_GB2312" w:eastAsia="仿宋_GB2312" w:hAnsi="仿宋_GB2312" w:cs="仿宋_GB2312"/>
          <w:color w:val="auto"/>
        </w:rPr>
      </w:pPr>
      <w:r>
        <w:rPr>
          <w:rFonts w:ascii="仿宋_GB2312" w:eastAsia="仿宋_GB2312" w:hAnsi="仿宋_GB2312" w:cs="仿宋_GB2312" w:hint="eastAsia"/>
          <w:color w:val="auto"/>
        </w:rPr>
        <w:t>M01 取出可再生资源箱</w:t>
      </w:r>
    </w:p>
    <w:p w14:paraId="40D608BD"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任务类型：</w:t>
      </w:r>
      <w:r>
        <w:rPr>
          <w:rFonts w:ascii="仿宋_GB2312" w:eastAsia="仿宋_GB2312" w:hAnsi="仿宋_GB2312" w:cs="仿宋_GB2312" w:hint="eastAsia"/>
          <w:color w:val="auto"/>
          <w:szCs w:val="24"/>
        </w:rPr>
        <w:t>独立任务</w:t>
      </w:r>
    </w:p>
    <w:p w14:paraId="6E1A01FD"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任务背景：</w:t>
      </w:r>
      <w:r>
        <w:rPr>
          <w:rFonts w:ascii="仿宋_GB2312" w:eastAsia="仿宋_GB2312" w:hAnsi="仿宋_GB2312" w:cs="仿宋_GB2312" w:hint="eastAsia"/>
          <w:color w:val="auto"/>
          <w:szCs w:val="24"/>
        </w:rPr>
        <w:t>随着地球资源日益贫乏，实现资源可重复利用愈发重要，机器人需要从资源区中取出这些可再生资源箱，为资源再生打下重要基础。</w:t>
      </w:r>
    </w:p>
    <w:p w14:paraId="76CB441D"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任务内容：</w:t>
      </w:r>
      <w:r>
        <w:rPr>
          <w:rFonts w:ascii="仿宋_GB2312" w:eastAsia="仿宋_GB2312" w:hAnsi="仿宋_GB2312" w:cs="仿宋_GB2312" w:hint="eastAsia"/>
          <w:color w:val="auto"/>
          <w:szCs w:val="24"/>
        </w:rPr>
        <w:t>机器人将代表可再生资源箱的黄色小方块完全移出初始摆放区。</w:t>
      </w:r>
    </w:p>
    <w:p w14:paraId="6F00FA74" w14:textId="77777777" w:rsidR="006C012C" w:rsidRDefault="00C10916">
      <w:pPr>
        <w:pStyle w:val="ad"/>
        <w:ind w:firstLine="0"/>
        <w:rPr>
          <w:rFonts w:ascii="仿宋_GB2312" w:eastAsia="仿宋_GB2312" w:hAnsi="仿宋_GB2312" w:cs="仿宋_GB2312"/>
          <w:color w:val="auto"/>
          <w:szCs w:val="24"/>
        </w:rPr>
      </w:pPr>
      <w:r>
        <w:rPr>
          <w:rFonts w:ascii="仿宋_GB2312" w:eastAsia="仿宋_GB2312" w:hAnsi="仿宋_GB2312" w:cs="仿宋_GB2312" w:hint="eastAsia"/>
          <w:noProof/>
          <w:color w:val="auto"/>
          <w:sz w:val="22"/>
        </w:rPr>
        <w:drawing>
          <wp:anchor distT="180340" distB="180340" distL="114300" distR="114300" simplePos="0" relativeHeight="251670528" behindDoc="0" locked="0" layoutInCell="1" allowOverlap="1" wp14:anchorId="5DB4C8E3" wp14:editId="7B8B8BEC">
            <wp:simplePos x="0" y="0"/>
            <wp:positionH relativeFrom="margin">
              <wp:posOffset>2767330</wp:posOffset>
            </wp:positionH>
            <wp:positionV relativeFrom="paragraph">
              <wp:posOffset>736600</wp:posOffset>
            </wp:positionV>
            <wp:extent cx="2482215" cy="2072005"/>
            <wp:effectExtent l="0" t="0" r="1905" b="635"/>
            <wp:wrapTopAndBottom/>
            <wp:docPr id="27" name="Picture 27" descr="Generated"/>
            <wp:cNvGraphicFramePr/>
            <a:graphic xmlns:a="http://schemas.openxmlformats.org/drawingml/2006/main">
              <a:graphicData uri="http://schemas.openxmlformats.org/drawingml/2006/picture">
                <pic:pic xmlns:pic="http://schemas.openxmlformats.org/drawingml/2006/picture">
                  <pic:nvPicPr>
                    <pic:cNvPr id="27" name="Picture 27" descr="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82215" cy="2072005"/>
                    </a:xfrm>
                    <a:prstGeom prst="rect">
                      <a:avLst/>
                    </a:prstGeom>
                  </pic:spPr>
                </pic:pic>
              </a:graphicData>
            </a:graphic>
          </wp:anchor>
        </w:drawing>
      </w:r>
      <w:r>
        <w:rPr>
          <w:rFonts w:ascii="仿宋_GB2312" w:eastAsia="仿宋_GB2312" w:hAnsi="仿宋_GB2312" w:cs="仿宋_GB2312" w:hint="eastAsia"/>
          <w:noProof/>
          <w:color w:val="auto"/>
          <w:sz w:val="22"/>
        </w:rPr>
        <w:drawing>
          <wp:anchor distT="180340" distB="180340" distL="114300" distR="114300" simplePos="0" relativeHeight="251669504" behindDoc="0" locked="0" layoutInCell="1" allowOverlap="1" wp14:anchorId="3383C64F" wp14:editId="615B9BFD">
            <wp:simplePos x="0" y="0"/>
            <wp:positionH relativeFrom="margin">
              <wp:posOffset>222250</wp:posOffset>
            </wp:positionH>
            <wp:positionV relativeFrom="paragraph">
              <wp:posOffset>723265</wp:posOffset>
            </wp:positionV>
            <wp:extent cx="2487295" cy="2065655"/>
            <wp:effectExtent l="0" t="0" r="12065" b="6985"/>
            <wp:wrapTopAndBottom/>
            <wp:docPr id="100" name="Picture 26" descr="Generated"/>
            <wp:cNvGraphicFramePr/>
            <a:graphic xmlns:a="http://schemas.openxmlformats.org/drawingml/2006/main">
              <a:graphicData uri="http://schemas.openxmlformats.org/drawingml/2006/picture">
                <pic:pic xmlns:pic="http://schemas.openxmlformats.org/drawingml/2006/picture">
                  <pic:nvPicPr>
                    <pic:cNvPr id="100" name="Picture 26" descr="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87295" cy="2065655"/>
                    </a:xfrm>
                    <a:prstGeom prst="rect">
                      <a:avLst/>
                    </a:prstGeom>
                  </pic:spPr>
                </pic:pic>
              </a:graphicData>
            </a:graphic>
          </wp:anchor>
        </w:drawing>
      </w:r>
      <w:r>
        <w:rPr>
          <w:rFonts w:ascii="仿宋_GB2312" w:eastAsia="仿宋_GB2312" w:hAnsi="仿宋_GB2312" w:cs="仿宋_GB2312" w:hint="eastAsia"/>
          <w:color w:val="auto"/>
          <w:szCs w:val="24"/>
        </w:rPr>
        <w:t>初始状态：黄色小方块每队均有3个，该道具不进行粘贴固定，摆放关系由现场抽签确定，其中一种摆放关系如下图所示。</w:t>
      </w:r>
    </w:p>
    <w:p w14:paraId="13951FF7"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 xml:space="preserve"> M01任务位置示意图</w:t>
      </w:r>
    </w:p>
    <w:p w14:paraId="5AF808E4"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lastRenderedPageBreak/>
        <w:t>任务分值：</w:t>
      </w:r>
      <w:r>
        <w:rPr>
          <w:rFonts w:ascii="仿宋_GB2312" w:eastAsia="仿宋_GB2312" w:hAnsi="仿宋_GB2312" w:cs="仿宋_GB2312" w:hint="eastAsia"/>
          <w:color w:val="auto"/>
          <w:szCs w:val="24"/>
        </w:rPr>
        <w:t>每成功移出一个黄色小方块，计 30 分。</w:t>
      </w:r>
    </w:p>
    <w:p w14:paraId="7879FB93"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得分判定：</w:t>
      </w:r>
      <w:r>
        <w:rPr>
          <w:rFonts w:ascii="仿宋_GB2312" w:eastAsia="仿宋_GB2312" w:hAnsi="仿宋_GB2312" w:cs="仿宋_GB2312" w:hint="eastAsia"/>
          <w:color w:val="auto"/>
          <w:szCs w:val="24"/>
        </w:rPr>
        <w:t>自动控制阶段结束后的计分时刻，黄色小方块的垂直投影完全移出初始区域。</w:t>
      </w:r>
    </w:p>
    <w:p w14:paraId="7AB5340E"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color w:val="auto"/>
          <w:szCs w:val="24"/>
        </w:rPr>
        <w:t>a. 计分时刻，黄色小方块需要完全位于场地内。</w:t>
      </w:r>
    </w:p>
    <w:p w14:paraId="149AEE75"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color w:val="auto"/>
          <w:szCs w:val="24"/>
        </w:rPr>
        <w:t>b. 计分时刻，黄色小方块不可与机器人直接接触。</w:t>
      </w:r>
    </w:p>
    <w:p w14:paraId="16BAAB3D"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color w:val="auto"/>
          <w:szCs w:val="24"/>
        </w:rPr>
        <w:t>以上判定均满足则该任务得分。</w:t>
      </w:r>
    </w:p>
    <w:p w14:paraId="1248077F"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noProof/>
          <w:color w:val="auto"/>
          <w:sz w:val="22"/>
        </w:rPr>
        <w:drawing>
          <wp:anchor distT="180340" distB="180340" distL="114300" distR="114300" simplePos="0" relativeHeight="251671552" behindDoc="0" locked="0" layoutInCell="1" allowOverlap="1" wp14:anchorId="127C2A34" wp14:editId="406BD8F1">
            <wp:simplePos x="0" y="0"/>
            <wp:positionH relativeFrom="margin">
              <wp:align>right</wp:align>
            </wp:positionH>
            <wp:positionV relativeFrom="paragraph">
              <wp:posOffset>771525</wp:posOffset>
            </wp:positionV>
            <wp:extent cx="5267325" cy="1752600"/>
            <wp:effectExtent l="0" t="0" r="5715" b="0"/>
            <wp:wrapTopAndBottom/>
            <wp:docPr id="102" name="Picture 28" descr="Generated"/>
            <wp:cNvGraphicFramePr/>
            <a:graphic xmlns:a="http://schemas.openxmlformats.org/drawingml/2006/main">
              <a:graphicData uri="http://schemas.openxmlformats.org/drawingml/2006/picture">
                <pic:pic xmlns:pic="http://schemas.openxmlformats.org/drawingml/2006/picture">
                  <pic:nvPicPr>
                    <pic:cNvPr id="102" name="Picture 28" descr="Generated"/>
                    <pic:cNvPicPr/>
                  </pic:nvPicPr>
                  <pic:blipFill>
                    <a:blip r:embed="rId20">
                      <a:extLst>
                        <a:ext uri="{28A0092B-C50C-407E-A947-70E740481C1C}">
                          <a14:useLocalDpi xmlns:a14="http://schemas.microsoft.com/office/drawing/2010/main" val="0"/>
                        </a:ext>
                      </a:extLst>
                    </a:blip>
                    <a:stretch>
                      <a:fillRect/>
                    </a:stretch>
                  </pic:blipFill>
                  <pic:spPr>
                    <a:xfrm>
                      <a:off x="0" y="0"/>
                      <a:ext cx="5267325" cy="1752600"/>
                    </a:xfrm>
                    <a:prstGeom prst="rect">
                      <a:avLst/>
                    </a:prstGeom>
                  </pic:spPr>
                </pic:pic>
              </a:graphicData>
            </a:graphic>
          </wp:anchor>
        </w:drawing>
      </w:r>
      <w:r>
        <w:rPr>
          <w:rFonts w:ascii="仿宋_GB2312" w:eastAsia="仿宋_GB2312" w:hAnsi="仿宋_GB2312" w:cs="仿宋_GB2312" w:hint="eastAsia"/>
          <w:b/>
          <w:bCs/>
          <w:color w:val="auto"/>
          <w:szCs w:val="24"/>
        </w:rPr>
        <w:t>场地：</w:t>
      </w:r>
      <w:r>
        <w:rPr>
          <w:rFonts w:ascii="仿宋_GB2312" w:eastAsia="仿宋_GB2312" w:hAnsi="仿宋_GB2312" w:cs="仿宋_GB2312" w:hint="eastAsia"/>
          <w:color w:val="auto"/>
          <w:szCs w:val="24"/>
        </w:rPr>
        <w:t>包括地图以及场地边框内侧和上表面，不包括场地边框外表面、桌面、地面等。</w:t>
      </w:r>
    </w:p>
    <w:p w14:paraId="70545FC9"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 xml:space="preserve">M01任务得分判定图 </w:t>
      </w:r>
    </w:p>
    <w:p w14:paraId="6FEB9B40"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M02 取得自动灌溉装置</w:t>
      </w:r>
    </w:p>
    <w:p w14:paraId="3CAFE28E"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任务类型：</w:t>
      </w:r>
      <w:r>
        <w:rPr>
          <w:rFonts w:ascii="仿宋_GB2312" w:eastAsia="仿宋_GB2312" w:hAnsi="仿宋_GB2312" w:cs="仿宋_GB2312" w:hint="eastAsia"/>
          <w:color w:val="auto"/>
          <w:szCs w:val="24"/>
        </w:rPr>
        <w:t>独立任务</w:t>
      </w:r>
    </w:p>
    <w:p w14:paraId="4293489D"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任务背景：</w:t>
      </w:r>
      <w:r>
        <w:rPr>
          <w:rFonts w:ascii="仿宋_GB2312" w:eastAsia="仿宋_GB2312" w:hAnsi="仿宋_GB2312" w:cs="仿宋_GB2312" w:hint="eastAsia"/>
          <w:color w:val="auto"/>
          <w:szCs w:val="24"/>
        </w:rPr>
        <w:t>为了</w:t>
      </w:r>
      <w:proofErr w:type="gramStart"/>
      <w:r>
        <w:rPr>
          <w:rFonts w:ascii="仿宋_GB2312" w:eastAsia="仿宋_GB2312" w:hAnsi="仿宋_GB2312" w:cs="仿宋_GB2312" w:hint="eastAsia"/>
          <w:color w:val="auto"/>
          <w:szCs w:val="24"/>
        </w:rPr>
        <w:t>实现绿植自动化</w:t>
      </w:r>
      <w:proofErr w:type="gramEnd"/>
      <w:r>
        <w:rPr>
          <w:rFonts w:ascii="仿宋_GB2312" w:eastAsia="仿宋_GB2312" w:hAnsi="仿宋_GB2312" w:cs="仿宋_GB2312" w:hint="eastAsia"/>
          <w:color w:val="auto"/>
          <w:szCs w:val="24"/>
        </w:rPr>
        <w:t>灌溉，智能设备</w:t>
      </w:r>
      <w:proofErr w:type="gramStart"/>
      <w:r>
        <w:rPr>
          <w:rFonts w:ascii="仿宋_GB2312" w:eastAsia="仿宋_GB2312" w:hAnsi="仿宋_GB2312" w:cs="仿宋_GB2312" w:hint="eastAsia"/>
          <w:color w:val="auto"/>
          <w:szCs w:val="24"/>
        </w:rPr>
        <w:t>制造站</w:t>
      </w:r>
      <w:proofErr w:type="gramEnd"/>
      <w:r>
        <w:rPr>
          <w:rFonts w:ascii="仿宋_GB2312" w:eastAsia="仿宋_GB2312" w:hAnsi="仿宋_GB2312" w:cs="仿宋_GB2312" w:hint="eastAsia"/>
          <w:color w:val="auto"/>
          <w:szCs w:val="24"/>
        </w:rPr>
        <w:t>生产着新一代的自动灌溉装置，机器人</w:t>
      </w:r>
      <w:proofErr w:type="gramStart"/>
      <w:r>
        <w:rPr>
          <w:rFonts w:ascii="仿宋_GB2312" w:eastAsia="仿宋_GB2312" w:hAnsi="仿宋_GB2312" w:cs="仿宋_GB2312" w:hint="eastAsia"/>
          <w:color w:val="auto"/>
          <w:szCs w:val="24"/>
        </w:rPr>
        <w:t>需前往</w:t>
      </w:r>
      <w:proofErr w:type="gramEnd"/>
      <w:r>
        <w:rPr>
          <w:rFonts w:ascii="仿宋_GB2312" w:eastAsia="仿宋_GB2312" w:hAnsi="仿宋_GB2312" w:cs="仿宋_GB2312" w:hint="eastAsia"/>
          <w:color w:val="auto"/>
          <w:szCs w:val="24"/>
        </w:rPr>
        <w:t>制造站，取出该装置。</w:t>
      </w:r>
    </w:p>
    <w:p w14:paraId="27557F83"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任务内容：</w:t>
      </w:r>
      <w:r>
        <w:rPr>
          <w:rFonts w:ascii="仿宋_GB2312" w:eastAsia="仿宋_GB2312" w:hAnsi="仿宋_GB2312" w:cs="仿宋_GB2312" w:hint="eastAsia"/>
          <w:color w:val="auto"/>
          <w:szCs w:val="24"/>
        </w:rPr>
        <w:t>机器人将代表自动灌溉装置的红色或蓝色小方块从代表</w:t>
      </w:r>
      <w:proofErr w:type="gramStart"/>
      <w:r>
        <w:rPr>
          <w:rFonts w:ascii="仿宋_GB2312" w:eastAsia="仿宋_GB2312" w:hAnsi="仿宋_GB2312" w:cs="仿宋_GB2312" w:hint="eastAsia"/>
          <w:color w:val="auto"/>
          <w:szCs w:val="24"/>
        </w:rPr>
        <w:t>制造站</w:t>
      </w:r>
      <w:proofErr w:type="gramEnd"/>
      <w:r>
        <w:rPr>
          <w:rFonts w:ascii="仿宋_GB2312" w:eastAsia="仿宋_GB2312" w:hAnsi="仿宋_GB2312" w:cs="仿宋_GB2312" w:hint="eastAsia"/>
          <w:color w:val="auto"/>
          <w:szCs w:val="24"/>
        </w:rPr>
        <w:t>的黄色大方块上取下并放置在场地上。</w:t>
      </w:r>
    </w:p>
    <w:p w14:paraId="16097B37"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noProof/>
          <w:color w:val="auto"/>
          <w:kern w:val="0"/>
          <w:szCs w:val="24"/>
        </w:rPr>
        <w:drawing>
          <wp:anchor distT="0" distB="0" distL="114300" distR="114300" simplePos="0" relativeHeight="251677696" behindDoc="0" locked="0" layoutInCell="1" allowOverlap="1" wp14:anchorId="046E7D68" wp14:editId="1DCDA8D2">
            <wp:simplePos x="0" y="0"/>
            <wp:positionH relativeFrom="margin">
              <wp:posOffset>477520</wp:posOffset>
            </wp:positionH>
            <wp:positionV relativeFrom="paragraph">
              <wp:posOffset>590550</wp:posOffset>
            </wp:positionV>
            <wp:extent cx="3580765" cy="2065020"/>
            <wp:effectExtent l="0" t="0" r="635" b="7620"/>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580765" cy="2065020"/>
                    </a:xfrm>
                    <a:prstGeom prst="rect">
                      <a:avLst/>
                    </a:prstGeom>
                    <a:noFill/>
                    <a:ln>
                      <a:noFill/>
                    </a:ln>
                  </pic:spPr>
                </pic:pic>
              </a:graphicData>
            </a:graphic>
          </wp:anchor>
        </w:drawing>
      </w:r>
      <w:r>
        <w:rPr>
          <w:rFonts w:ascii="仿宋_GB2312" w:eastAsia="仿宋_GB2312" w:hAnsi="仿宋_GB2312" w:cs="仿宋_GB2312" w:hint="eastAsia"/>
          <w:b/>
          <w:color w:val="auto"/>
        </w:rPr>
        <w:t>初始状态：</w:t>
      </w:r>
      <w:r>
        <w:rPr>
          <w:rFonts w:ascii="仿宋_GB2312" w:eastAsia="仿宋_GB2312" w:hAnsi="仿宋_GB2312" w:cs="仿宋_GB2312" w:hint="eastAsia"/>
          <w:color w:val="auto"/>
          <w:szCs w:val="24"/>
        </w:rPr>
        <w:t>每个黄色大方块上表面中央各自摆放一个红色或蓝色小方块，所有方块不进行粘贴固定。</w:t>
      </w:r>
    </w:p>
    <w:p w14:paraId="04C8B06B"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lastRenderedPageBreak/>
        <w:t xml:space="preserve"> M02任务位置示意图</w:t>
      </w:r>
    </w:p>
    <w:p w14:paraId="2224BEA2"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任务分值：</w:t>
      </w:r>
      <w:r>
        <w:rPr>
          <w:rFonts w:ascii="仿宋_GB2312" w:eastAsia="仿宋_GB2312" w:hAnsi="仿宋_GB2312" w:cs="仿宋_GB2312" w:hint="eastAsia"/>
          <w:color w:val="auto"/>
          <w:szCs w:val="24"/>
        </w:rPr>
        <w:t>成功取下一个红色或蓝色小方块，计 30 分。</w:t>
      </w:r>
    </w:p>
    <w:p w14:paraId="76B20472"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得分判定：</w:t>
      </w:r>
      <w:r>
        <w:rPr>
          <w:rFonts w:ascii="仿宋_GB2312" w:eastAsia="仿宋_GB2312" w:hAnsi="仿宋_GB2312" w:cs="仿宋_GB2312" w:hint="eastAsia"/>
          <w:color w:val="auto"/>
          <w:szCs w:val="24"/>
        </w:rPr>
        <w:t>自动控制阶段结束后的计分时刻，红色或蓝色小方块与场地直接接触。</w:t>
      </w:r>
    </w:p>
    <w:p w14:paraId="26618114"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color w:val="auto"/>
          <w:szCs w:val="24"/>
        </w:rPr>
        <w:t>a. 计分时刻，红色或蓝色小方块与机器人无直接接触。</w:t>
      </w:r>
    </w:p>
    <w:p w14:paraId="05A192E4"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color w:val="auto"/>
          <w:szCs w:val="24"/>
        </w:rPr>
        <w:t>b. 计分时刻，红色或蓝色小方块与黄色大方块上表面无直接接触。</w:t>
      </w:r>
    </w:p>
    <w:p w14:paraId="228CF844"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noProof/>
          <w:color w:val="auto"/>
          <w:sz w:val="22"/>
        </w:rPr>
        <w:drawing>
          <wp:anchor distT="180340" distB="180340" distL="114300" distR="114300" simplePos="0" relativeHeight="251672576" behindDoc="0" locked="0" layoutInCell="1" allowOverlap="1" wp14:anchorId="75D22FF1" wp14:editId="1B861E79">
            <wp:simplePos x="0" y="0"/>
            <wp:positionH relativeFrom="margin">
              <wp:align>center</wp:align>
            </wp:positionH>
            <wp:positionV relativeFrom="paragraph">
              <wp:posOffset>465455</wp:posOffset>
            </wp:positionV>
            <wp:extent cx="5095875" cy="1905000"/>
            <wp:effectExtent l="0" t="0" r="9525" b="0"/>
            <wp:wrapTopAndBottom/>
            <wp:docPr id="104" name="Picture 30" descr="Generated"/>
            <wp:cNvGraphicFramePr/>
            <a:graphic xmlns:a="http://schemas.openxmlformats.org/drawingml/2006/main">
              <a:graphicData uri="http://schemas.openxmlformats.org/drawingml/2006/picture">
                <pic:pic xmlns:pic="http://schemas.openxmlformats.org/drawingml/2006/picture">
                  <pic:nvPicPr>
                    <pic:cNvPr id="104" name="Picture 30" descr="Generated"/>
                    <pic:cNvPicPr/>
                  </pic:nvPicPr>
                  <pic:blipFill>
                    <a:blip r:embed="rId22">
                      <a:extLst>
                        <a:ext uri="{28A0092B-C50C-407E-A947-70E740481C1C}">
                          <a14:useLocalDpi xmlns:a14="http://schemas.microsoft.com/office/drawing/2010/main" val="0"/>
                        </a:ext>
                      </a:extLst>
                    </a:blip>
                    <a:stretch>
                      <a:fillRect/>
                    </a:stretch>
                  </pic:blipFill>
                  <pic:spPr>
                    <a:xfrm>
                      <a:off x="0" y="0"/>
                      <a:ext cx="5095875" cy="1905000"/>
                    </a:xfrm>
                    <a:prstGeom prst="rect">
                      <a:avLst/>
                    </a:prstGeom>
                  </pic:spPr>
                </pic:pic>
              </a:graphicData>
            </a:graphic>
          </wp:anchor>
        </w:drawing>
      </w:r>
      <w:r>
        <w:rPr>
          <w:rFonts w:ascii="仿宋_GB2312" w:eastAsia="仿宋_GB2312" w:hAnsi="仿宋_GB2312" w:cs="仿宋_GB2312" w:hint="eastAsia"/>
          <w:color w:val="auto"/>
          <w:szCs w:val="24"/>
        </w:rPr>
        <w:t>以上判定均满足则该任务得分。</w:t>
      </w:r>
    </w:p>
    <w:p w14:paraId="151D0E77"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M02任务得分判定侧视图</w:t>
      </w:r>
    </w:p>
    <w:p w14:paraId="16C0A2D5"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M03 开启储能电站</w:t>
      </w:r>
    </w:p>
    <w:p w14:paraId="7733704F"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任务类型：</w:t>
      </w:r>
      <w:r>
        <w:rPr>
          <w:rFonts w:ascii="仿宋_GB2312" w:eastAsia="仿宋_GB2312" w:hAnsi="仿宋_GB2312" w:cs="仿宋_GB2312" w:hint="eastAsia"/>
          <w:color w:val="auto"/>
          <w:szCs w:val="24"/>
        </w:rPr>
        <w:t>独立任务</w:t>
      </w:r>
    </w:p>
    <w:p w14:paraId="0B6889FA"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任务背景：</w:t>
      </w:r>
      <w:r>
        <w:rPr>
          <w:rFonts w:ascii="仿宋_GB2312" w:eastAsia="仿宋_GB2312" w:hAnsi="仿宋_GB2312" w:cs="仿宋_GB2312" w:hint="eastAsia"/>
          <w:color w:val="auto"/>
          <w:szCs w:val="24"/>
        </w:rPr>
        <w:t>智能设备</w:t>
      </w:r>
      <w:proofErr w:type="gramStart"/>
      <w:r>
        <w:rPr>
          <w:rFonts w:ascii="仿宋_GB2312" w:eastAsia="仿宋_GB2312" w:hAnsi="仿宋_GB2312" w:cs="仿宋_GB2312" w:hint="eastAsia"/>
          <w:color w:val="auto"/>
          <w:szCs w:val="24"/>
        </w:rPr>
        <w:t>制造站</w:t>
      </w:r>
      <w:proofErr w:type="gramEnd"/>
      <w:r>
        <w:rPr>
          <w:rFonts w:ascii="仿宋_GB2312" w:eastAsia="仿宋_GB2312" w:hAnsi="仿宋_GB2312" w:cs="仿宋_GB2312" w:hint="eastAsia"/>
          <w:color w:val="auto"/>
          <w:szCs w:val="24"/>
        </w:rPr>
        <w:t>正在生产自动灌溉装置，机器人需要开启储能电站，释放储备的能源，以供应</w:t>
      </w:r>
      <w:proofErr w:type="gramStart"/>
      <w:r>
        <w:rPr>
          <w:rFonts w:ascii="仿宋_GB2312" w:eastAsia="仿宋_GB2312" w:hAnsi="仿宋_GB2312" w:cs="仿宋_GB2312" w:hint="eastAsia"/>
          <w:color w:val="auto"/>
          <w:szCs w:val="24"/>
        </w:rPr>
        <w:t>制造站</w:t>
      </w:r>
      <w:proofErr w:type="gramEnd"/>
      <w:r>
        <w:rPr>
          <w:rFonts w:ascii="仿宋_GB2312" w:eastAsia="仿宋_GB2312" w:hAnsi="仿宋_GB2312" w:cs="仿宋_GB2312" w:hint="eastAsia"/>
          <w:color w:val="auto"/>
          <w:szCs w:val="24"/>
        </w:rPr>
        <w:t>生产更多的自动灌溉装置。</w:t>
      </w:r>
    </w:p>
    <w:p w14:paraId="4481F84A"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任务内容：</w:t>
      </w:r>
      <w:r>
        <w:rPr>
          <w:rFonts w:ascii="仿宋_GB2312" w:eastAsia="仿宋_GB2312" w:hAnsi="仿宋_GB2312" w:cs="仿宋_GB2312" w:hint="eastAsia"/>
          <w:color w:val="auto"/>
          <w:szCs w:val="24"/>
        </w:rPr>
        <w:t>机器人转动储能电站的蓝色</w:t>
      </w:r>
      <w:proofErr w:type="gramStart"/>
      <w:r>
        <w:rPr>
          <w:rFonts w:ascii="仿宋_GB2312" w:eastAsia="仿宋_GB2312" w:hAnsi="仿宋_GB2312" w:cs="仿宋_GB2312" w:hint="eastAsia"/>
          <w:color w:val="auto"/>
          <w:szCs w:val="24"/>
        </w:rPr>
        <w:t>金属杆使代表</w:t>
      </w:r>
      <w:proofErr w:type="gramEnd"/>
      <w:r>
        <w:rPr>
          <w:rFonts w:ascii="仿宋_GB2312" w:eastAsia="仿宋_GB2312" w:hAnsi="仿宋_GB2312" w:cs="仿宋_GB2312" w:hint="eastAsia"/>
          <w:color w:val="auto"/>
          <w:szCs w:val="24"/>
        </w:rPr>
        <w:t>储备能源的黄色大球从储能电站上掉落至下方黄色区域内。</w:t>
      </w:r>
    </w:p>
    <w:p w14:paraId="491EF8C3"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初始状态：</w:t>
      </w:r>
      <w:r>
        <w:rPr>
          <w:rFonts w:ascii="仿宋_GB2312" w:eastAsia="仿宋_GB2312" w:hAnsi="仿宋_GB2312" w:cs="仿宋_GB2312" w:hint="eastAsia"/>
          <w:color w:val="auto"/>
          <w:szCs w:val="24"/>
        </w:rPr>
        <w:t>储能电站中央的齿轮装置处于闭合状态，蓝色金属</w:t>
      </w:r>
      <w:proofErr w:type="gramStart"/>
      <w:r>
        <w:rPr>
          <w:rFonts w:ascii="仿宋_GB2312" w:eastAsia="仿宋_GB2312" w:hAnsi="仿宋_GB2312" w:cs="仿宋_GB2312" w:hint="eastAsia"/>
          <w:color w:val="auto"/>
          <w:szCs w:val="24"/>
        </w:rPr>
        <w:t>杆位于</w:t>
      </w:r>
      <w:proofErr w:type="gramEnd"/>
      <w:r>
        <w:rPr>
          <w:rFonts w:ascii="仿宋_GB2312" w:eastAsia="仿宋_GB2312" w:hAnsi="仿宋_GB2312" w:cs="仿宋_GB2312" w:hint="eastAsia"/>
          <w:color w:val="auto"/>
          <w:szCs w:val="24"/>
        </w:rPr>
        <w:t>圆盘装置凸起的木制垫片旁（顺时针方向的一侧），且凸起的木制垫片指向黄色巡线标识的中间位置，黄色大球位于储能电站中央，储能电站的四根蓝色金属支架粘贴在地图上。</w:t>
      </w:r>
    </w:p>
    <w:p w14:paraId="443A2E6D" w14:textId="77777777" w:rsidR="006C012C" w:rsidRDefault="006C012C">
      <w:pPr>
        <w:pStyle w:val="ad"/>
        <w:rPr>
          <w:rFonts w:ascii="仿宋_GB2312" w:eastAsia="仿宋_GB2312" w:hAnsi="仿宋_GB2312" w:cs="仿宋_GB2312"/>
          <w:color w:val="auto"/>
          <w:szCs w:val="24"/>
        </w:rPr>
      </w:pPr>
    </w:p>
    <w:p w14:paraId="0713E06C" w14:textId="77777777" w:rsidR="006C012C" w:rsidRDefault="006C012C">
      <w:pPr>
        <w:pStyle w:val="ad"/>
        <w:rPr>
          <w:rFonts w:ascii="仿宋_GB2312" w:eastAsia="仿宋_GB2312" w:hAnsi="仿宋_GB2312" w:cs="仿宋_GB2312"/>
          <w:color w:val="auto"/>
          <w:szCs w:val="24"/>
        </w:rPr>
      </w:pPr>
    </w:p>
    <w:p w14:paraId="20953407" w14:textId="77777777" w:rsidR="006C012C" w:rsidRDefault="006C012C">
      <w:pPr>
        <w:pStyle w:val="ad"/>
        <w:rPr>
          <w:rFonts w:ascii="仿宋_GB2312" w:eastAsia="仿宋_GB2312" w:hAnsi="仿宋_GB2312" w:cs="仿宋_GB2312"/>
          <w:color w:val="auto"/>
          <w:szCs w:val="24"/>
        </w:rPr>
      </w:pPr>
    </w:p>
    <w:p w14:paraId="16F9AB24" w14:textId="77777777" w:rsidR="006C012C" w:rsidRDefault="00C10916">
      <w:pPr>
        <w:pStyle w:val="ad"/>
        <w:ind w:firstLine="0"/>
        <w:jc w:val="center"/>
        <w:rPr>
          <w:rFonts w:ascii="仿宋_GB2312" w:eastAsia="仿宋_GB2312" w:hAnsi="仿宋_GB2312" w:cs="仿宋_GB2312"/>
          <w:bCs/>
          <w:color w:val="auto"/>
        </w:rPr>
      </w:pPr>
      <w:r>
        <w:rPr>
          <w:rFonts w:ascii="仿宋_GB2312" w:eastAsia="仿宋_GB2312" w:hAnsi="仿宋_GB2312" w:cs="仿宋_GB2312" w:hint="eastAsia"/>
          <w:noProof/>
          <w:color w:val="auto"/>
        </w:rPr>
        <w:lastRenderedPageBreak/>
        <w:drawing>
          <wp:anchor distT="0" distB="0" distL="114300" distR="114300" simplePos="0" relativeHeight="251680768" behindDoc="0" locked="0" layoutInCell="1" allowOverlap="1" wp14:anchorId="034BCD6B" wp14:editId="0E1443F6">
            <wp:simplePos x="0" y="0"/>
            <wp:positionH relativeFrom="margin">
              <wp:posOffset>89535</wp:posOffset>
            </wp:positionH>
            <wp:positionV relativeFrom="paragraph">
              <wp:posOffset>29845</wp:posOffset>
            </wp:positionV>
            <wp:extent cx="5278120" cy="2310765"/>
            <wp:effectExtent l="0" t="0" r="10160" b="5715"/>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278120" cy="2310765"/>
                    </a:xfrm>
                    <a:prstGeom prst="rect">
                      <a:avLst/>
                    </a:prstGeom>
                  </pic:spPr>
                </pic:pic>
              </a:graphicData>
            </a:graphic>
          </wp:anchor>
        </w:drawing>
      </w:r>
      <w:r>
        <w:rPr>
          <w:rFonts w:ascii="仿宋_GB2312" w:eastAsia="仿宋_GB2312" w:hAnsi="仿宋_GB2312" w:cs="仿宋_GB2312" w:hint="eastAsia"/>
          <w:bCs/>
          <w:color w:val="auto"/>
        </w:rPr>
        <w:t>M03任务位置示意图</w:t>
      </w:r>
    </w:p>
    <w:p w14:paraId="03273935"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得分判定：</w:t>
      </w:r>
      <w:r>
        <w:rPr>
          <w:rFonts w:ascii="仿宋_GB2312" w:eastAsia="仿宋_GB2312" w:hAnsi="仿宋_GB2312" w:cs="仿宋_GB2312" w:hint="eastAsia"/>
          <w:color w:val="auto"/>
          <w:szCs w:val="24"/>
        </w:rPr>
        <w:t>自动控制阶段结束后的计分时刻，黄色大球与场地直接接触。</w:t>
      </w:r>
    </w:p>
    <w:p w14:paraId="12CA516A"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color w:val="auto"/>
          <w:szCs w:val="24"/>
        </w:rPr>
        <w:t>a. 计分时刻，黄色大球与机器人无直接接触。</w:t>
      </w:r>
    </w:p>
    <w:p w14:paraId="76A21AF6"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color w:val="auto"/>
          <w:szCs w:val="24"/>
        </w:rPr>
        <w:t>b. 计分时刻，黄色大球完全位于圆形球架下方黄色区域中。</w:t>
      </w:r>
    </w:p>
    <w:p w14:paraId="43F13CD6"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color w:val="auto"/>
          <w:szCs w:val="24"/>
        </w:rPr>
        <w:t>以上判定均满足则该任务得分。</w:t>
      </w:r>
    </w:p>
    <w:p w14:paraId="18B7C61F"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M04 分拣树苗</w:t>
      </w:r>
    </w:p>
    <w:p w14:paraId="5D3847B6"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任务类型：</w:t>
      </w:r>
      <w:r>
        <w:rPr>
          <w:rFonts w:ascii="仿宋_GB2312" w:eastAsia="仿宋_GB2312" w:hAnsi="仿宋_GB2312" w:cs="仿宋_GB2312" w:hint="eastAsia"/>
          <w:color w:val="auto"/>
          <w:szCs w:val="24"/>
        </w:rPr>
        <w:t>独立任务</w:t>
      </w:r>
    </w:p>
    <w:p w14:paraId="5323F0A6"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任务背景：</w:t>
      </w:r>
      <w:r>
        <w:rPr>
          <w:rFonts w:ascii="仿宋_GB2312" w:eastAsia="仿宋_GB2312" w:hAnsi="仿宋_GB2312" w:cs="仿宋_GB2312" w:hint="eastAsia"/>
          <w:color w:val="auto"/>
          <w:szCs w:val="24"/>
        </w:rPr>
        <w:t>城市中的植物研究所最新研发了具有</w:t>
      </w:r>
      <w:proofErr w:type="gramStart"/>
      <w:r>
        <w:rPr>
          <w:rFonts w:ascii="仿宋_GB2312" w:eastAsia="仿宋_GB2312" w:hAnsi="仿宋_GB2312" w:cs="仿宋_GB2312" w:hint="eastAsia"/>
          <w:color w:val="auto"/>
          <w:szCs w:val="24"/>
        </w:rPr>
        <w:t>高效固碳</w:t>
      </w:r>
      <w:proofErr w:type="gramEnd"/>
      <w:r>
        <w:rPr>
          <w:rFonts w:ascii="仿宋_GB2312" w:eastAsia="仿宋_GB2312" w:hAnsi="仿宋_GB2312" w:cs="仿宋_GB2312" w:hint="eastAsia"/>
          <w:color w:val="auto"/>
          <w:szCs w:val="24"/>
        </w:rPr>
        <w:t>能力的新型植物品种，并且具有耐寒、耐旱的特性，机器人需要前往城市中的育种架，获得合适的新品种树苗。</w:t>
      </w:r>
    </w:p>
    <w:p w14:paraId="24D400D9"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color w:val="auto"/>
        </w:rPr>
        <w:t>任务内容：</w:t>
      </w:r>
      <w:r>
        <w:rPr>
          <w:rFonts w:ascii="仿宋_GB2312" w:eastAsia="仿宋_GB2312" w:hAnsi="仿宋_GB2312" w:cs="仿宋_GB2312" w:hint="eastAsia"/>
          <w:color w:val="auto"/>
          <w:szCs w:val="24"/>
        </w:rPr>
        <w:t>机器人需将红色（代表耐旱树苗）或蓝色小球（代表耐寒树苗）移除，保留绿色小球（代表常青树苗）在育种架上。</w:t>
      </w:r>
    </w:p>
    <w:p w14:paraId="743157ED" w14:textId="77777777" w:rsidR="006C012C" w:rsidRDefault="00C10916">
      <w:pPr>
        <w:pStyle w:val="ad"/>
        <w:rPr>
          <w:rFonts w:ascii="仿宋_GB2312" w:eastAsia="仿宋_GB2312" w:hAnsi="仿宋_GB2312" w:cs="仿宋_GB2312"/>
          <w:color w:val="auto"/>
          <w:szCs w:val="24"/>
        </w:rPr>
      </w:pPr>
      <w:r>
        <w:rPr>
          <w:rFonts w:ascii="仿宋_GB2312" w:eastAsia="仿宋_GB2312" w:hAnsi="仿宋_GB2312" w:cs="仿宋_GB2312" w:hint="eastAsia"/>
          <w:b/>
          <w:noProof/>
          <w:color w:val="auto"/>
        </w:rPr>
        <w:drawing>
          <wp:anchor distT="0" distB="0" distL="114300" distR="114300" simplePos="0" relativeHeight="251681792" behindDoc="0" locked="0" layoutInCell="1" allowOverlap="1" wp14:anchorId="3A7FEFCA" wp14:editId="591EE46F">
            <wp:simplePos x="0" y="0"/>
            <wp:positionH relativeFrom="margin">
              <wp:align>center</wp:align>
            </wp:positionH>
            <wp:positionV relativeFrom="paragraph">
              <wp:posOffset>592455</wp:posOffset>
            </wp:positionV>
            <wp:extent cx="3848100" cy="2051050"/>
            <wp:effectExtent l="0" t="0" r="7620" b="6350"/>
            <wp:wrapTopAndBottom/>
            <wp:docPr id="107" name="Picture 33" descr="Generated"/>
            <wp:cNvGraphicFramePr/>
            <a:graphic xmlns:a="http://schemas.openxmlformats.org/drawingml/2006/main">
              <a:graphicData uri="http://schemas.openxmlformats.org/drawingml/2006/picture">
                <pic:pic xmlns:pic="http://schemas.openxmlformats.org/drawingml/2006/picture">
                  <pic:nvPicPr>
                    <pic:cNvPr id="107" name="Picture 33" descr="Generated"/>
                    <pic:cNvPicPr/>
                  </pic:nvPicPr>
                  <pic:blipFill>
                    <a:blip r:embed="rId24">
                      <a:extLst>
                        <a:ext uri="{28A0092B-C50C-407E-A947-70E740481C1C}">
                          <a14:useLocalDpi xmlns:a14="http://schemas.microsoft.com/office/drawing/2010/main" val="0"/>
                        </a:ext>
                      </a:extLst>
                    </a:blip>
                    <a:stretch>
                      <a:fillRect/>
                    </a:stretch>
                  </pic:blipFill>
                  <pic:spPr>
                    <a:xfrm>
                      <a:off x="0" y="0"/>
                      <a:ext cx="3848100" cy="2051050"/>
                    </a:xfrm>
                    <a:prstGeom prst="rect">
                      <a:avLst/>
                    </a:prstGeom>
                  </pic:spPr>
                </pic:pic>
              </a:graphicData>
            </a:graphic>
          </wp:anchor>
        </w:drawing>
      </w:r>
      <w:r>
        <w:rPr>
          <w:rFonts w:ascii="仿宋_GB2312" w:eastAsia="仿宋_GB2312" w:hAnsi="仿宋_GB2312" w:cs="仿宋_GB2312" w:hint="eastAsia"/>
          <w:b/>
          <w:color w:val="auto"/>
        </w:rPr>
        <w:t>初始状态：</w:t>
      </w:r>
      <w:r>
        <w:rPr>
          <w:rFonts w:ascii="仿宋_GB2312" w:eastAsia="仿宋_GB2312" w:hAnsi="仿宋_GB2312" w:cs="仿宋_GB2312" w:hint="eastAsia"/>
          <w:color w:val="auto"/>
          <w:szCs w:val="24"/>
        </w:rPr>
        <w:t>每个育种架摆放6个小球，分别是绿色小球和红色或蓝色小球，摆放顺序由赛前抽签道具卡决定，育种</w:t>
      </w:r>
      <w:proofErr w:type="gramStart"/>
      <w:r>
        <w:rPr>
          <w:rFonts w:ascii="仿宋_GB2312" w:eastAsia="仿宋_GB2312" w:hAnsi="仿宋_GB2312" w:cs="仿宋_GB2312" w:hint="eastAsia"/>
          <w:color w:val="auto"/>
          <w:szCs w:val="24"/>
        </w:rPr>
        <w:t>架使用磁吸固定</w:t>
      </w:r>
      <w:proofErr w:type="gramEnd"/>
      <w:r>
        <w:rPr>
          <w:rFonts w:ascii="仿宋_GB2312" w:eastAsia="仿宋_GB2312" w:hAnsi="仿宋_GB2312" w:cs="仿宋_GB2312" w:hint="eastAsia"/>
          <w:color w:val="auto"/>
          <w:szCs w:val="24"/>
        </w:rPr>
        <w:t>于地图上。</w:t>
      </w:r>
    </w:p>
    <w:p w14:paraId="240709CC"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M04任务位置示意图</w:t>
      </w:r>
    </w:p>
    <w:p w14:paraId="3D0FA3C3" w14:textId="77777777" w:rsidR="006C012C" w:rsidRDefault="00C10916">
      <w:pPr>
        <w:widowControl/>
        <w:spacing w:line="420" w:lineRule="exact"/>
        <w:ind w:firstLineChars="200" w:firstLine="482"/>
        <w:rPr>
          <w:rFonts w:ascii="仿宋_GB2312" w:eastAsia="仿宋_GB2312" w:hAnsi="仿宋_GB2312" w:cs="仿宋_GB2312"/>
          <w:kern w:val="0"/>
          <w:sz w:val="24"/>
          <w:szCs w:val="18"/>
        </w:rPr>
      </w:pPr>
      <w:bookmarkStart w:id="6" w:name="_Hlk80288297"/>
      <w:r>
        <w:rPr>
          <w:rFonts w:ascii="仿宋_GB2312" w:eastAsia="仿宋_GB2312" w:hAnsi="仿宋_GB2312" w:cs="仿宋_GB2312" w:hint="eastAsia"/>
          <w:b/>
          <w:sz w:val="24"/>
          <w:szCs w:val="21"/>
        </w:rPr>
        <w:lastRenderedPageBreak/>
        <w:t>任务分值</w:t>
      </w:r>
      <w:r>
        <w:rPr>
          <w:rFonts w:ascii="仿宋_GB2312" w:eastAsia="仿宋_GB2312" w:hAnsi="仿宋_GB2312" w:cs="仿宋_GB2312" w:hint="eastAsia"/>
          <w:kern w:val="0"/>
          <w:sz w:val="24"/>
          <w:szCs w:val="18"/>
        </w:rPr>
        <w:t>：每成功移出一个红色或蓝色小球，计 30 分；每保留一个绿色小球，计 30 分。</w:t>
      </w:r>
      <w:bookmarkEnd w:id="6"/>
    </w:p>
    <w:p w14:paraId="1C0A42B7" w14:textId="77777777" w:rsidR="006C012C" w:rsidRDefault="00C10916">
      <w:pPr>
        <w:widowControl/>
        <w:spacing w:line="420" w:lineRule="exact"/>
        <w:ind w:firstLineChars="200" w:firstLine="482"/>
        <w:rPr>
          <w:rFonts w:ascii="仿宋_GB2312" w:eastAsia="仿宋_GB2312" w:hAnsi="仿宋_GB2312" w:cs="仿宋_GB2312"/>
          <w:kern w:val="0"/>
          <w:sz w:val="24"/>
          <w:szCs w:val="18"/>
        </w:rPr>
      </w:pPr>
      <w:r>
        <w:rPr>
          <w:rFonts w:ascii="仿宋_GB2312" w:eastAsia="仿宋_GB2312" w:hAnsi="仿宋_GB2312" w:cs="仿宋_GB2312" w:hint="eastAsia"/>
          <w:b/>
          <w:sz w:val="24"/>
          <w:szCs w:val="21"/>
        </w:rPr>
        <w:t>得分判定：</w:t>
      </w:r>
      <w:r>
        <w:rPr>
          <w:rFonts w:ascii="仿宋_GB2312" w:eastAsia="仿宋_GB2312" w:hAnsi="仿宋_GB2312" w:cs="仿宋_GB2312" w:hint="eastAsia"/>
          <w:kern w:val="0"/>
          <w:sz w:val="24"/>
          <w:szCs w:val="18"/>
        </w:rPr>
        <w:t>自动控制阶段结束后的计分时刻，红色或蓝色小球掉落在场地上，绿色小球停留在育种架上。</w:t>
      </w:r>
    </w:p>
    <w:p w14:paraId="50AE15E9" w14:textId="77777777" w:rsidR="006C012C" w:rsidRDefault="00C10916">
      <w:pPr>
        <w:widowControl/>
        <w:spacing w:line="420" w:lineRule="exact"/>
        <w:ind w:firstLineChars="200" w:firstLine="480"/>
        <w:rPr>
          <w:rFonts w:ascii="仿宋_GB2312" w:eastAsia="仿宋_GB2312" w:hAnsi="仿宋_GB2312" w:cs="仿宋_GB2312"/>
          <w:kern w:val="0"/>
          <w:sz w:val="24"/>
          <w:szCs w:val="18"/>
        </w:rPr>
      </w:pPr>
      <w:r>
        <w:rPr>
          <w:rFonts w:ascii="仿宋_GB2312" w:eastAsia="仿宋_GB2312" w:hAnsi="仿宋_GB2312" w:cs="仿宋_GB2312" w:hint="eastAsia"/>
          <w:kern w:val="0"/>
          <w:sz w:val="24"/>
          <w:szCs w:val="18"/>
        </w:rPr>
        <w:t>a.计分时刻，红色或蓝色小球与场地直接接触。</w:t>
      </w:r>
    </w:p>
    <w:p w14:paraId="418B64A9" w14:textId="77777777" w:rsidR="006C012C" w:rsidRDefault="00C10916">
      <w:pPr>
        <w:widowControl/>
        <w:spacing w:line="420" w:lineRule="exact"/>
        <w:ind w:firstLineChars="200" w:firstLine="480"/>
        <w:rPr>
          <w:rFonts w:ascii="仿宋_GB2312" w:eastAsia="仿宋_GB2312" w:hAnsi="仿宋_GB2312" w:cs="仿宋_GB2312"/>
          <w:kern w:val="0"/>
          <w:sz w:val="24"/>
          <w:szCs w:val="18"/>
        </w:rPr>
      </w:pPr>
      <w:r>
        <w:rPr>
          <w:rFonts w:ascii="仿宋_GB2312" w:eastAsia="仿宋_GB2312" w:hAnsi="仿宋_GB2312" w:cs="仿宋_GB2312" w:hint="eastAsia"/>
          <w:kern w:val="0"/>
          <w:sz w:val="24"/>
          <w:szCs w:val="18"/>
        </w:rPr>
        <w:t>b.计分时刻，绿色</w:t>
      </w:r>
      <w:proofErr w:type="gramStart"/>
      <w:r>
        <w:rPr>
          <w:rFonts w:ascii="仿宋_GB2312" w:eastAsia="仿宋_GB2312" w:hAnsi="仿宋_GB2312" w:cs="仿宋_GB2312" w:hint="eastAsia"/>
          <w:kern w:val="0"/>
          <w:sz w:val="24"/>
          <w:szCs w:val="18"/>
        </w:rPr>
        <w:t>小球需</w:t>
      </w:r>
      <w:proofErr w:type="gramEnd"/>
      <w:r>
        <w:rPr>
          <w:rFonts w:ascii="仿宋_GB2312" w:eastAsia="仿宋_GB2312" w:hAnsi="仿宋_GB2312" w:cs="仿宋_GB2312" w:hint="eastAsia"/>
          <w:kern w:val="0"/>
          <w:sz w:val="24"/>
          <w:szCs w:val="18"/>
        </w:rPr>
        <w:t>停留在原育种架上，位置不限。</w:t>
      </w:r>
    </w:p>
    <w:p w14:paraId="1BA17925" w14:textId="77777777" w:rsidR="006C012C" w:rsidRDefault="00C10916">
      <w:pPr>
        <w:widowControl/>
        <w:spacing w:line="420" w:lineRule="exact"/>
        <w:ind w:firstLineChars="200" w:firstLine="480"/>
        <w:rPr>
          <w:rFonts w:ascii="仿宋_GB2312" w:eastAsia="仿宋_GB2312" w:hAnsi="仿宋_GB2312" w:cs="仿宋_GB2312"/>
          <w:kern w:val="0"/>
          <w:sz w:val="24"/>
          <w:szCs w:val="18"/>
        </w:rPr>
      </w:pPr>
      <w:r>
        <w:rPr>
          <w:rFonts w:ascii="仿宋_GB2312" w:eastAsia="仿宋_GB2312" w:hAnsi="仿宋_GB2312" w:cs="仿宋_GB2312" w:hint="eastAsia"/>
          <w:kern w:val="0"/>
          <w:sz w:val="24"/>
          <w:szCs w:val="18"/>
        </w:rPr>
        <w:t>c.计分时刻，所有小球不与机器人直接接触。</w:t>
      </w:r>
    </w:p>
    <w:p w14:paraId="1CB13A70" w14:textId="77777777" w:rsidR="006C012C" w:rsidRDefault="00C10916">
      <w:pPr>
        <w:widowControl/>
        <w:spacing w:line="420" w:lineRule="exact"/>
        <w:ind w:firstLineChars="200" w:firstLine="480"/>
        <w:rPr>
          <w:rFonts w:ascii="仿宋_GB2312" w:eastAsia="仿宋_GB2312" w:hAnsi="仿宋_GB2312" w:cs="仿宋_GB2312"/>
          <w:kern w:val="0"/>
          <w:sz w:val="24"/>
          <w:szCs w:val="18"/>
        </w:rPr>
      </w:pPr>
      <w:r>
        <w:rPr>
          <w:rFonts w:ascii="仿宋_GB2312" w:eastAsia="仿宋_GB2312" w:hAnsi="仿宋_GB2312" w:cs="仿宋_GB2312" w:hint="eastAsia"/>
          <w:kern w:val="0"/>
          <w:sz w:val="24"/>
          <w:szCs w:val="18"/>
        </w:rPr>
        <w:t>以上判定违反任意一条，则对应的小球不得分。</w:t>
      </w:r>
    </w:p>
    <w:p w14:paraId="561BA4CA"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M05 搬运树苗</w:t>
      </w:r>
    </w:p>
    <w:p w14:paraId="7D8DCBDF" w14:textId="77777777" w:rsidR="006C012C" w:rsidRDefault="00C10916">
      <w:pPr>
        <w:pStyle w:val="ad"/>
        <w:jc w:val="left"/>
        <w:rPr>
          <w:rStyle w:val="ql-author-14022863"/>
          <w:rFonts w:ascii="仿宋_GB2312" w:eastAsia="仿宋_GB2312" w:hAnsi="仿宋_GB2312" w:cs="仿宋_GB2312"/>
          <w:color w:val="auto"/>
        </w:rPr>
      </w:pPr>
      <w:r>
        <w:rPr>
          <w:rFonts w:ascii="仿宋_GB2312" w:eastAsia="仿宋_GB2312" w:hAnsi="仿宋_GB2312" w:cs="仿宋_GB2312" w:hint="eastAsia"/>
          <w:b/>
          <w:color w:val="auto"/>
        </w:rPr>
        <w:t>任务类型：</w:t>
      </w:r>
      <w:r>
        <w:rPr>
          <w:rStyle w:val="ql-author-14022863"/>
          <w:rFonts w:ascii="仿宋_GB2312" w:eastAsia="仿宋_GB2312" w:hAnsi="仿宋_GB2312" w:cs="仿宋_GB2312" w:hint="eastAsia"/>
          <w:color w:val="auto"/>
        </w:rPr>
        <w:t>独立任务</w:t>
      </w:r>
    </w:p>
    <w:p w14:paraId="43D318D5" w14:textId="77777777" w:rsidR="006C012C" w:rsidRDefault="00C10916">
      <w:pPr>
        <w:pStyle w:val="ad"/>
        <w:jc w:val="left"/>
        <w:rPr>
          <w:rStyle w:val="ql-author-14022863"/>
          <w:rFonts w:ascii="仿宋_GB2312" w:eastAsia="仿宋_GB2312" w:hAnsi="仿宋_GB2312" w:cs="仿宋_GB2312"/>
          <w:color w:val="auto"/>
        </w:rPr>
      </w:pPr>
      <w:r>
        <w:rPr>
          <w:rFonts w:ascii="仿宋_GB2312" w:eastAsia="仿宋_GB2312" w:hAnsi="仿宋_GB2312" w:cs="仿宋_GB2312" w:hint="eastAsia"/>
          <w:b/>
          <w:color w:val="auto"/>
        </w:rPr>
        <w:t>任务背景：</w:t>
      </w:r>
      <w:r>
        <w:rPr>
          <w:rStyle w:val="ql-author-14022863"/>
          <w:rFonts w:ascii="仿宋_GB2312" w:eastAsia="仿宋_GB2312" w:hAnsi="仿宋_GB2312" w:cs="仿宋_GB2312" w:hint="eastAsia"/>
          <w:color w:val="auto"/>
        </w:rPr>
        <w:t>植物研究所的仓库中，存放着已经分拣好的树苗，机器人</w:t>
      </w:r>
      <w:proofErr w:type="gramStart"/>
      <w:r>
        <w:rPr>
          <w:rStyle w:val="ql-author-14022863"/>
          <w:rFonts w:ascii="仿宋_GB2312" w:eastAsia="仿宋_GB2312" w:hAnsi="仿宋_GB2312" w:cs="仿宋_GB2312" w:hint="eastAsia"/>
          <w:color w:val="auto"/>
        </w:rPr>
        <w:t>需前往</w:t>
      </w:r>
      <w:proofErr w:type="gramEnd"/>
      <w:r>
        <w:rPr>
          <w:rStyle w:val="ql-author-14022863"/>
          <w:rFonts w:ascii="仿宋_GB2312" w:eastAsia="仿宋_GB2312" w:hAnsi="仿宋_GB2312" w:cs="仿宋_GB2312" w:hint="eastAsia"/>
          <w:color w:val="auto"/>
        </w:rPr>
        <w:t>仓库，将仓库中的树苗搬出。</w:t>
      </w:r>
    </w:p>
    <w:p w14:paraId="146C6FBC" w14:textId="77777777" w:rsidR="006C012C" w:rsidRDefault="00C10916">
      <w:pPr>
        <w:pStyle w:val="ad"/>
        <w:jc w:val="left"/>
        <w:rPr>
          <w:rStyle w:val="ql-author-14022863"/>
          <w:rFonts w:ascii="仿宋_GB2312" w:eastAsia="仿宋_GB2312" w:hAnsi="仿宋_GB2312" w:cs="仿宋_GB2312"/>
          <w:color w:val="auto"/>
        </w:rPr>
      </w:pPr>
      <w:r>
        <w:rPr>
          <w:rFonts w:ascii="仿宋_GB2312" w:eastAsia="仿宋_GB2312" w:hAnsi="仿宋_GB2312" w:cs="仿宋_GB2312" w:hint="eastAsia"/>
          <w:b/>
          <w:color w:val="auto"/>
        </w:rPr>
        <w:t>任务内容：</w:t>
      </w:r>
      <w:r>
        <w:rPr>
          <w:rStyle w:val="ql-author-14022863"/>
          <w:rFonts w:ascii="仿宋_GB2312" w:eastAsia="仿宋_GB2312" w:hAnsi="仿宋_GB2312" w:cs="仿宋_GB2312" w:hint="eastAsia"/>
          <w:color w:val="auto"/>
        </w:rPr>
        <w:t xml:space="preserve">在红蓝自动场地中，各放置有一个仓库，仓库内有 4 </w:t>
      </w:r>
      <w:proofErr w:type="gramStart"/>
      <w:r>
        <w:rPr>
          <w:rStyle w:val="ql-author-14022863"/>
          <w:rFonts w:ascii="仿宋_GB2312" w:eastAsia="仿宋_GB2312" w:hAnsi="仿宋_GB2312" w:cs="仿宋_GB2312" w:hint="eastAsia"/>
          <w:color w:val="auto"/>
        </w:rPr>
        <w:t>个</w:t>
      </w:r>
      <w:proofErr w:type="gramEnd"/>
      <w:r>
        <w:rPr>
          <w:rStyle w:val="ql-author-14022863"/>
          <w:rFonts w:ascii="仿宋_GB2312" w:eastAsia="仿宋_GB2312" w:hAnsi="仿宋_GB2312" w:cs="仿宋_GB2312" w:hint="eastAsia"/>
          <w:color w:val="auto"/>
        </w:rPr>
        <w:t>代表耐旱树苗或耐寒树苗的红色或蓝色小球，机器人需要通过自身结构翻转仓库，将小球从仓库中移出。</w:t>
      </w:r>
    </w:p>
    <w:p w14:paraId="1F07364C" w14:textId="77777777" w:rsidR="006C012C" w:rsidRDefault="00C10916">
      <w:pPr>
        <w:pStyle w:val="ad"/>
        <w:jc w:val="left"/>
        <w:rPr>
          <w:rStyle w:val="ql-author-14022863"/>
          <w:rFonts w:ascii="仿宋_GB2312" w:eastAsia="仿宋_GB2312" w:hAnsi="仿宋_GB2312" w:cs="仿宋_GB2312"/>
          <w:color w:val="auto"/>
        </w:rPr>
      </w:pPr>
      <w:r>
        <w:rPr>
          <w:rFonts w:ascii="仿宋_GB2312" w:eastAsia="仿宋_GB2312" w:hAnsi="仿宋_GB2312" w:cs="仿宋_GB2312" w:hint="eastAsia"/>
          <w:noProof/>
          <w:color w:val="auto"/>
        </w:rPr>
        <w:drawing>
          <wp:anchor distT="0" distB="0" distL="114300" distR="114300" simplePos="0" relativeHeight="251679744" behindDoc="0" locked="0" layoutInCell="1" allowOverlap="1" wp14:anchorId="112E5E2E" wp14:editId="3ADFB4BF">
            <wp:simplePos x="0" y="0"/>
            <wp:positionH relativeFrom="margin">
              <wp:align>right</wp:align>
            </wp:positionH>
            <wp:positionV relativeFrom="paragraph">
              <wp:posOffset>394335</wp:posOffset>
            </wp:positionV>
            <wp:extent cx="5278120" cy="2272665"/>
            <wp:effectExtent l="0" t="0" r="10160" b="1333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278120" cy="2272665"/>
                    </a:xfrm>
                    <a:prstGeom prst="rect">
                      <a:avLst/>
                    </a:prstGeom>
                  </pic:spPr>
                </pic:pic>
              </a:graphicData>
            </a:graphic>
          </wp:anchor>
        </w:drawing>
      </w:r>
      <w:r>
        <w:rPr>
          <w:rFonts w:ascii="仿宋_GB2312" w:eastAsia="仿宋_GB2312" w:hAnsi="仿宋_GB2312" w:cs="仿宋_GB2312" w:hint="eastAsia"/>
          <w:b/>
          <w:color w:val="auto"/>
        </w:rPr>
        <w:t>初始状态：</w:t>
      </w:r>
      <w:r>
        <w:rPr>
          <w:rStyle w:val="ql-author-14022863"/>
          <w:rFonts w:ascii="仿宋_GB2312" w:eastAsia="仿宋_GB2312" w:hAnsi="仿宋_GB2312" w:cs="仿宋_GB2312" w:hint="eastAsia"/>
          <w:color w:val="auto"/>
        </w:rPr>
        <w:t>仓库内有红色或蓝色小球4个。仓库整体磁</w:t>
      </w:r>
      <w:proofErr w:type="gramStart"/>
      <w:r>
        <w:rPr>
          <w:rStyle w:val="ql-author-14022863"/>
          <w:rFonts w:ascii="仿宋_GB2312" w:eastAsia="仿宋_GB2312" w:hAnsi="仿宋_GB2312" w:cs="仿宋_GB2312" w:hint="eastAsia"/>
          <w:color w:val="auto"/>
        </w:rPr>
        <w:t>吸固定</w:t>
      </w:r>
      <w:proofErr w:type="gramEnd"/>
      <w:r>
        <w:rPr>
          <w:rStyle w:val="ql-author-14022863"/>
          <w:rFonts w:ascii="仿宋_GB2312" w:eastAsia="仿宋_GB2312" w:hAnsi="仿宋_GB2312" w:cs="仿宋_GB2312" w:hint="eastAsia"/>
          <w:color w:val="auto"/>
        </w:rPr>
        <w:t>于场地上。</w:t>
      </w:r>
    </w:p>
    <w:p w14:paraId="72BAC185"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M05任务位置示意图</w:t>
      </w:r>
    </w:p>
    <w:p w14:paraId="019F0933" w14:textId="77777777" w:rsidR="006C012C" w:rsidRDefault="00C10916">
      <w:pPr>
        <w:pStyle w:val="ad"/>
        <w:jc w:val="left"/>
        <w:rPr>
          <w:rStyle w:val="ql-author-14022863"/>
          <w:rFonts w:ascii="仿宋_GB2312" w:eastAsia="仿宋_GB2312" w:hAnsi="仿宋_GB2312" w:cs="仿宋_GB2312"/>
          <w:color w:val="auto"/>
        </w:rPr>
      </w:pPr>
      <w:r>
        <w:rPr>
          <w:rFonts w:ascii="仿宋_GB2312" w:eastAsia="仿宋_GB2312" w:hAnsi="仿宋_GB2312" w:cs="仿宋_GB2312" w:hint="eastAsia"/>
          <w:b/>
          <w:color w:val="auto"/>
        </w:rPr>
        <w:t>任务分值：</w:t>
      </w:r>
      <w:r>
        <w:rPr>
          <w:rStyle w:val="ql-author-14022863"/>
          <w:rFonts w:ascii="仿宋_GB2312" w:eastAsia="仿宋_GB2312" w:hAnsi="仿宋_GB2312" w:cs="仿宋_GB2312" w:hint="eastAsia"/>
          <w:color w:val="auto"/>
        </w:rPr>
        <w:t>每移出一个红色或蓝色小球，计 30 分。</w:t>
      </w:r>
    </w:p>
    <w:p w14:paraId="4D30A2FF" w14:textId="77777777" w:rsidR="006C012C" w:rsidRDefault="00C10916">
      <w:pPr>
        <w:pStyle w:val="ad"/>
        <w:jc w:val="left"/>
        <w:rPr>
          <w:rStyle w:val="ql-author-14022863"/>
          <w:rFonts w:ascii="仿宋_GB2312" w:eastAsia="仿宋_GB2312" w:hAnsi="仿宋_GB2312" w:cs="仿宋_GB2312"/>
          <w:color w:val="auto"/>
        </w:rPr>
      </w:pPr>
      <w:r>
        <w:rPr>
          <w:rFonts w:ascii="仿宋_GB2312" w:eastAsia="仿宋_GB2312" w:hAnsi="仿宋_GB2312" w:cs="仿宋_GB2312" w:hint="eastAsia"/>
          <w:b/>
          <w:color w:val="auto"/>
        </w:rPr>
        <w:t>得分判定：</w:t>
      </w:r>
      <w:r>
        <w:rPr>
          <w:rStyle w:val="ql-author-14022863"/>
          <w:rFonts w:ascii="仿宋_GB2312" w:eastAsia="仿宋_GB2312" w:hAnsi="仿宋_GB2312" w:cs="仿宋_GB2312" w:hint="eastAsia"/>
          <w:color w:val="auto"/>
        </w:rPr>
        <w:t>自动控制阶段结束后的计分时刻，红色或蓝色小球与场地直接接触。</w:t>
      </w:r>
    </w:p>
    <w:p w14:paraId="5DE9F6B0" w14:textId="77777777" w:rsidR="006C012C" w:rsidRDefault="00C10916">
      <w:pPr>
        <w:pStyle w:val="ad"/>
        <w:jc w:val="left"/>
        <w:rPr>
          <w:rStyle w:val="ql-author-14022863"/>
          <w:rFonts w:ascii="仿宋_GB2312" w:eastAsia="仿宋_GB2312" w:hAnsi="仿宋_GB2312" w:cs="仿宋_GB2312"/>
          <w:color w:val="auto"/>
        </w:rPr>
      </w:pPr>
      <w:r>
        <w:rPr>
          <w:rStyle w:val="ql-author-14022863"/>
          <w:rFonts w:ascii="仿宋_GB2312" w:eastAsia="仿宋_GB2312" w:hAnsi="仿宋_GB2312" w:cs="仿宋_GB2312" w:hint="eastAsia"/>
          <w:color w:val="auto"/>
        </w:rPr>
        <w:t>a. 计分时刻，红色或蓝色小球与机器人无直接接触。</w:t>
      </w:r>
    </w:p>
    <w:p w14:paraId="73A9B260" w14:textId="77777777" w:rsidR="006C012C" w:rsidRDefault="00C10916">
      <w:pPr>
        <w:pStyle w:val="ad"/>
        <w:jc w:val="left"/>
        <w:rPr>
          <w:rStyle w:val="ql-author-14022863"/>
          <w:rFonts w:ascii="仿宋_GB2312" w:eastAsia="仿宋_GB2312" w:hAnsi="仿宋_GB2312" w:cs="仿宋_GB2312"/>
          <w:color w:val="auto"/>
        </w:rPr>
      </w:pPr>
      <w:r>
        <w:rPr>
          <w:rStyle w:val="ql-author-14022863"/>
          <w:rFonts w:ascii="仿宋_GB2312" w:eastAsia="仿宋_GB2312" w:hAnsi="仿宋_GB2312" w:cs="仿宋_GB2312" w:hint="eastAsia"/>
          <w:color w:val="auto"/>
        </w:rPr>
        <w:t>b. 计分时刻，红色或蓝色小球与仓库的吸塑球筐无直接接触。</w:t>
      </w:r>
    </w:p>
    <w:p w14:paraId="502CF10E" w14:textId="77777777" w:rsidR="006C012C" w:rsidRDefault="00C10916">
      <w:pPr>
        <w:pStyle w:val="ad"/>
        <w:ind w:firstLine="0"/>
        <w:jc w:val="left"/>
        <w:rPr>
          <w:rStyle w:val="ql-author-14022863"/>
          <w:rFonts w:ascii="仿宋_GB2312" w:eastAsia="仿宋_GB2312" w:hAnsi="仿宋_GB2312" w:cs="仿宋_GB2312"/>
          <w:color w:val="auto"/>
        </w:rPr>
      </w:pPr>
      <w:r>
        <w:rPr>
          <w:rStyle w:val="ql-author-14022863"/>
          <w:rFonts w:ascii="仿宋_GB2312" w:eastAsia="仿宋_GB2312" w:hAnsi="仿宋_GB2312" w:cs="仿宋_GB2312" w:hint="eastAsia"/>
          <w:color w:val="auto"/>
        </w:rPr>
        <w:t>以上判定均满足则该任务得分。</w:t>
      </w:r>
    </w:p>
    <w:p w14:paraId="67287A61"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lastRenderedPageBreak/>
        <w:t>M06 回收可再生资源</w:t>
      </w:r>
    </w:p>
    <w:p w14:paraId="16EBC258" w14:textId="77777777" w:rsidR="006C012C" w:rsidRDefault="00C10916">
      <w:pPr>
        <w:pStyle w:val="ad"/>
        <w:jc w:val="left"/>
        <w:rPr>
          <w:rFonts w:ascii="仿宋_GB2312" w:eastAsia="仿宋_GB2312" w:hAnsi="仿宋_GB2312" w:cs="仿宋_GB2312"/>
          <w:color w:val="auto"/>
        </w:rPr>
      </w:pPr>
      <w:r>
        <w:rPr>
          <w:rFonts w:ascii="仿宋_GB2312" w:eastAsia="仿宋_GB2312" w:hAnsi="仿宋_GB2312" w:cs="仿宋_GB2312" w:hint="eastAsia"/>
          <w:b/>
          <w:color w:val="auto"/>
        </w:rPr>
        <w:t>任务类型：</w:t>
      </w:r>
      <w:r>
        <w:rPr>
          <w:rFonts w:ascii="仿宋_GB2312" w:eastAsia="仿宋_GB2312" w:hAnsi="仿宋_GB2312" w:cs="仿宋_GB2312" w:hint="eastAsia"/>
          <w:color w:val="auto"/>
        </w:rPr>
        <w:t>联盟任务</w:t>
      </w:r>
    </w:p>
    <w:p w14:paraId="6D8B5B0B" w14:textId="77777777" w:rsidR="006C012C" w:rsidRDefault="00C10916">
      <w:pPr>
        <w:pStyle w:val="ad"/>
        <w:jc w:val="left"/>
        <w:rPr>
          <w:rFonts w:ascii="仿宋_GB2312" w:eastAsia="仿宋_GB2312" w:hAnsi="仿宋_GB2312" w:cs="仿宋_GB2312"/>
          <w:color w:val="auto"/>
        </w:rPr>
      </w:pPr>
      <w:r>
        <w:rPr>
          <w:rFonts w:ascii="仿宋_GB2312" w:eastAsia="仿宋_GB2312" w:hAnsi="仿宋_GB2312" w:cs="仿宋_GB2312" w:hint="eastAsia"/>
          <w:b/>
          <w:color w:val="auto"/>
        </w:rPr>
        <w:t>任务背景：</w:t>
      </w:r>
      <w:r>
        <w:rPr>
          <w:rFonts w:ascii="仿宋_GB2312" w:eastAsia="仿宋_GB2312" w:hAnsi="仿宋_GB2312" w:cs="仿宋_GB2312" w:hint="eastAsia"/>
          <w:color w:val="auto"/>
        </w:rPr>
        <w:t>资源回收区可以净化、提纯可再生资源，经过净化处理，可再生资源将被再次投入城市建设使用。</w:t>
      </w:r>
    </w:p>
    <w:p w14:paraId="1630B43A" w14:textId="77777777" w:rsidR="006C012C" w:rsidRDefault="00C10916">
      <w:pPr>
        <w:pStyle w:val="ad"/>
        <w:jc w:val="left"/>
        <w:rPr>
          <w:rFonts w:ascii="仿宋_GB2312" w:eastAsia="仿宋_GB2312" w:hAnsi="仿宋_GB2312" w:cs="仿宋_GB2312"/>
          <w:color w:val="auto"/>
        </w:rPr>
      </w:pPr>
      <w:r>
        <w:rPr>
          <w:rFonts w:ascii="仿宋_GB2312" w:eastAsia="仿宋_GB2312" w:hAnsi="仿宋_GB2312" w:cs="仿宋_GB2312" w:hint="eastAsia"/>
          <w:b/>
          <w:color w:val="auto"/>
        </w:rPr>
        <w:t>任务内容：</w:t>
      </w:r>
      <w:r>
        <w:rPr>
          <w:rFonts w:ascii="仿宋_GB2312" w:eastAsia="仿宋_GB2312" w:hAnsi="仿宋_GB2312" w:cs="仿宋_GB2312" w:hint="eastAsia"/>
          <w:color w:val="auto"/>
        </w:rPr>
        <w:t>在自动任务区中央区域内，有3个代表回收区的绿色正方形区域。机器人需将代表可再生资源箱的黄色小方块，移入回收区中，以完成资源回收任务。</w:t>
      </w:r>
    </w:p>
    <w:p w14:paraId="657ED907" w14:textId="77777777" w:rsidR="006C012C" w:rsidRDefault="00C10916">
      <w:pPr>
        <w:pStyle w:val="ad"/>
        <w:jc w:val="left"/>
        <w:rPr>
          <w:rFonts w:ascii="仿宋_GB2312" w:eastAsia="仿宋_GB2312" w:hAnsi="仿宋_GB2312" w:cs="仿宋_GB2312"/>
          <w:color w:val="auto"/>
        </w:rPr>
      </w:pPr>
      <w:r>
        <w:rPr>
          <w:rFonts w:ascii="仿宋_GB2312" w:eastAsia="仿宋_GB2312" w:hAnsi="仿宋_GB2312" w:cs="仿宋_GB2312" w:hint="eastAsia"/>
          <w:noProof/>
          <w:color w:val="auto"/>
          <w:sz w:val="22"/>
        </w:rPr>
        <w:drawing>
          <wp:anchor distT="180340" distB="180340" distL="114300" distR="114300" simplePos="0" relativeHeight="251673600" behindDoc="0" locked="0" layoutInCell="1" allowOverlap="1" wp14:anchorId="3325D968" wp14:editId="4E123256">
            <wp:simplePos x="0" y="0"/>
            <wp:positionH relativeFrom="margin">
              <wp:align>center</wp:align>
            </wp:positionH>
            <wp:positionV relativeFrom="paragraph">
              <wp:posOffset>1009650</wp:posOffset>
            </wp:positionV>
            <wp:extent cx="3467100" cy="2876550"/>
            <wp:effectExtent l="0" t="0" r="7620" b="3810"/>
            <wp:wrapTopAndBottom/>
            <wp:docPr id="114" name="Picture 35" descr="Generated"/>
            <wp:cNvGraphicFramePr/>
            <a:graphic xmlns:a="http://schemas.openxmlformats.org/drawingml/2006/main">
              <a:graphicData uri="http://schemas.openxmlformats.org/drawingml/2006/picture">
                <pic:pic xmlns:pic="http://schemas.openxmlformats.org/drawingml/2006/picture">
                  <pic:nvPicPr>
                    <pic:cNvPr id="114" name="Picture 35" descr="Generated"/>
                    <pic:cNvPicPr/>
                  </pic:nvPicPr>
                  <pic:blipFill>
                    <a:blip r:embed="rId26">
                      <a:extLst>
                        <a:ext uri="{28A0092B-C50C-407E-A947-70E740481C1C}">
                          <a14:useLocalDpi xmlns:a14="http://schemas.microsoft.com/office/drawing/2010/main" val="0"/>
                        </a:ext>
                      </a:extLst>
                    </a:blip>
                    <a:stretch>
                      <a:fillRect/>
                    </a:stretch>
                  </pic:blipFill>
                  <pic:spPr>
                    <a:xfrm>
                      <a:off x="0" y="0"/>
                      <a:ext cx="3466800" cy="2876400"/>
                    </a:xfrm>
                    <a:prstGeom prst="rect">
                      <a:avLst/>
                    </a:prstGeom>
                  </pic:spPr>
                </pic:pic>
              </a:graphicData>
            </a:graphic>
          </wp:anchor>
        </w:drawing>
      </w:r>
      <w:r>
        <w:rPr>
          <w:rFonts w:ascii="仿宋_GB2312" w:eastAsia="仿宋_GB2312" w:hAnsi="仿宋_GB2312" w:cs="仿宋_GB2312" w:hint="eastAsia"/>
          <w:b/>
          <w:color w:val="auto"/>
        </w:rPr>
        <w:t>初始状态：</w:t>
      </w:r>
      <w:r>
        <w:rPr>
          <w:rFonts w:ascii="仿宋_GB2312" w:eastAsia="仿宋_GB2312" w:hAnsi="仿宋_GB2312" w:cs="仿宋_GB2312" w:hint="eastAsia"/>
          <w:color w:val="auto"/>
        </w:rPr>
        <w:t>回收区位于自动任务区中央，为此任务的得分区域，代表可再生资源箱的黄色小方块即为M01中的可再生资源，其初始位置由红蓝战队执行M01任务的结果决定。</w:t>
      </w:r>
    </w:p>
    <w:p w14:paraId="4E58D814"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M06任务位置示意图</w:t>
      </w:r>
    </w:p>
    <w:p w14:paraId="41665EBE" w14:textId="77777777" w:rsidR="006C012C" w:rsidRDefault="00C10916">
      <w:pPr>
        <w:pStyle w:val="ad"/>
        <w:jc w:val="left"/>
        <w:rPr>
          <w:rFonts w:ascii="仿宋_GB2312" w:eastAsia="仿宋_GB2312" w:hAnsi="仿宋_GB2312" w:cs="仿宋_GB2312"/>
          <w:color w:val="auto"/>
        </w:rPr>
      </w:pPr>
      <w:r>
        <w:rPr>
          <w:rFonts w:ascii="仿宋_GB2312" w:eastAsia="仿宋_GB2312" w:hAnsi="仿宋_GB2312" w:cs="仿宋_GB2312" w:hint="eastAsia"/>
          <w:b/>
          <w:color w:val="auto"/>
        </w:rPr>
        <w:t>任务得分：</w:t>
      </w:r>
      <w:r>
        <w:rPr>
          <w:rFonts w:ascii="仿宋_GB2312" w:eastAsia="仿宋_GB2312" w:hAnsi="仿宋_GB2312" w:cs="仿宋_GB2312" w:hint="eastAsia"/>
          <w:color w:val="auto"/>
        </w:rPr>
        <w:t>每一个回收区均为一个得分区域，每个回收区被任意数量的黄色小方块成功填充，计30 分（此区域共有三个绿色正方形区域，满分为90分）。</w:t>
      </w:r>
    </w:p>
    <w:p w14:paraId="0F4D72F2" w14:textId="77777777" w:rsidR="006C012C" w:rsidRDefault="00C10916">
      <w:pPr>
        <w:pStyle w:val="ad"/>
        <w:jc w:val="left"/>
        <w:rPr>
          <w:rFonts w:ascii="仿宋_GB2312" w:eastAsia="仿宋_GB2312" w:hAnsi="仿宋_GB2312" w:cs="仿宋_GB2312"/>
          <w:color w:val="auto"/>
        </w:rPr>
      </w:pPr>
      <w:r>
        <w:rPr>
          <w:rFonts w:ascii="仿宋_GB2312" w:eastAsia="仿宋_GB2312" w:hAnsi="仿宋_GB2312" w:cs="仿宋_GB2312" w:hint="eastAsia"/>
          <w:b/>
          <w:color w:val="auto"/>
        </w:rPr>
        <w:t>得分判定：</w:t>
      </w:r>
      <w:r>
        <w:rPr>
          <w:rFonts w:ascii="仿宋_GB2312" w:eastAsia="仿宋_GB2312" w:hAnsi="仿宋_GB2312" w:cs="仿宋_GB2312" w:hint="eastAsia"/>
          <w:color w:val="auto"/>
        </w:rPr>
        <w:t>自动控制阶段结束后的计分时刻，黄色小方块填充一个回收区，则该区域得分。</w:t>
      </w:r>
    </w:p>
    <w:p w14:paraId="293F722D" w14:textId="77777777" w:rsidR="006C012C" w:rsidRDefault="00C10916">
      <w:pPr>
        <w:pStyle w:val="ad"/>
        <w:jc w:val="left"/>
        <w:rPr>
          <w:rFonts w:ascii="仿宋_GB2312" w:eastAsia="仿宋_GB2312" w:hAnsi="仿宋_GB2312" w:cs="仿宋_GB2312"/>
          <w:color w:val="auto"/>
        </w:rPr>
      </w:pPr>
      <w:r>
        <w:rPr>
          <w:rFonts w:ascii="仿宋_GB2312" w:eastAsia="仿宋_GB2312" w:hAnsi="仿宋_GB2312" w:cs="仿宋_GB2312" w:hint="eastAsia"/>
          <w:color w:val="auto"/>
        </w:rPr>
        <w:t>a. 计分时刻，黄色小方块部分进入回收区内，且与场地直接接触，则该回收区得分。</w:t>
      </w:r>
    </w:p>
    <w:p w14:paraId="020BEE09" w14:textId="77777777" w:rsidR="006C012C" w:rsidRDefault="00C10916">
      <w:pPr>
        <w:pStyle w:val="ad"/>
        <w:jc w:val="left"/>
        <w:rPr>
          <w:rFonts w:ascii="仿宋_GB2312" w:eastAsia="仿宋_GB2312" w:hAnsi="仿宋_GB2312" w:cs="仿宋_GB2312"/>
          <w:color w:val="auto"/>
        </w:rPr>
      </w:pPr>
      <w:r>
        <w:rPr>
          <w:rFonts w:ascii="仿宋_GB2312" w:eastAsia="仿宋_GB2312" w:hAnsi="仿宋_GB2312" w:cs="仿宋_GB2312" w:hint="eastAsia"/>
          <w:color w:val="auto"/>
        </w:rPr>
        <w:t>b. 计分时刻，黄色小方块不与机器人直接接触。</w:t>
      </w:r>
    </w:p>
    <w:p w14:paraId="1EB77FE6" w14:textId="77777777" w:rsidR="006C012C" w:rsidRDefault="00C10916">
      <w:pPr>
        <w:pStyle w:val="ad"/>
        <w:jc w:val="left"/>
        <w:rPr>
          <w:rFonts w:ascii="仿宋_GB2312" w:eastAsia="仿宋_GB2312" w:hAnsi="仿宋_GB2312" w:cs="仿宋_GB2312"/>
          <w:color w:val="auto"/>
        </w:rPr>
      </w:pPr>
      <w:r>
        <w:rPr>
          <w:rFonts w:ascii="仿宋_GB2312" w:eastAsia="仿宋_GB2312" w:hAnsi="仿宋_GB2312" w:cs="仿宋_GB2312" w:hint="eastAsia"/>
          <w:color w:val="auto"/>
        </w:rPr>
        <w:t>以上判定均满足则该任务得分。</w:t>
      </w:r>
    </w:p>
    <w:p w14:paraId="00B26FFB" w14:textId="77777777" w:rsidR="006C012C" w:rsidRDefault="006C012C">
      <w:pPr>
        <w:pStyle w:val="ad"/>
        <w:spacing w:afterLines="50" w:after="156"/>
        <w:ind w:firstLine="0"/>
        <w:jc w:val="center"/>
        <w:rPr>
          <w:rFonts w:ascii="仿宋_GB2312" w:eastAsia="仿宋_GB2312" w:hAnsi="仿宋_GB2312" w:cs="仿宋_GB2312"/>
          <w:bCs/>
          <w:color w:val="auto"/>
        </w:rPr>
      </w:pPr>
    </w:p>
    <w:p w14:paraId="587E96FF" w14:textId="77777777" w:rsidR="006C012C" w:rsidRDefault="00C10916">
      <w:pPr>
        <w:pStyle w:val="ad"/>
        <w:spacing w:afterLines="50" w:after="156"/>
        <w:ind w:firstLine="0"/>
        <w:jc w:val="center"/>
        <w:rPr>
          <w:rStyle w:val="ql-author-14022863"/>
          <w:rFonts w:ascii="仿宋_GB2312" w:eastAsia="仿宋_GB2312" w:hAnsi="仿宋_GB2312" w:cs="仿宋_GB2312"/>
          <w:bCs/>
          <w:color w:val="auto"/>
        </w:rPr>
      </w:pPr>
      <w:r>
        <w:rPr>
          <w:rFonts w:ascii="仿宋_GB2312" w:eastAsia="仿宋_GB2312" w:hAnsi="仿宋_GB2312" w:cs="仿宋_GB2312" w:hint="eastAsia"/>
          <w:noProof/>
          <w:color w:val="auto"/>
          <w:sz w:val="22"/>
        </w:rPr>
        <w:lastRenderedPageBreak/>
        <w:drawing>
          <wp:anchor distT="180340" distB="180340" distL="114300" distR="114300" simplePos="0" relativeHeight="251674624" behindDoc="0" locked="0" layoutInCell="1" allowOverlap="1" wp14:anchorId="2B21F8FE" wp14:editId="5159E364">
            <wp:simplePos x="0" y="0"/>
            <wp:positionH relativeFrom="margin">
              <wp:posOffset>0</wp:posOffset>
            </wp:positionH>
            <wp:positionV relativeFrom="paragraph">
              <wp:posOffset>24130</wp:posOffset>
            </wp:positionV>
            <wp:extent cx="5574665" cy="1038225"/>
            <wp:effectExtent l="0" t="0" r="3175" b="13335"/>
            <wp:wrapTopAndBottom/>
            <wp:docPr id="115" name="Picture 36" descr="Generated"/>
            <wp:cNvGraphicFramePr/>
            <a:graphic xmlns:a="http://schemas.openxmlformats.org/drawingml/2006/main">
              <a:graphicData uri="http://schemas.openxmlformats.org/drawingml/2006/picture">
                <pic:pic xmlns:pic="http://schemas.openxmlformats.org/drawingml/2006/picture">
                  <pic:nvPicPr>
                    <pic:cNvPr id="115" name="Picture 36" descr="Generated"/>
                    <pic:cNvPicPr/>
                  </pic:nvPicPr>
                  <pic:blipFill>
                    <a:blip r:embed="rId27">
                      <a:extLst>
                        <a:ext uri="{28A0092B-C50C-407E-A947-70E740481C1C}">
                          <a14:useLocalDpi xmlns:a14="http://schemas.microsoft.com/office/drawing/2010/main" val="0"/>
                        </a:ext>
                      </a:extLst>
                    </a:blip>
                    <a:stretch>
                      <a:fillRect/>
                    </a:stretch>
                  </pic:blipFill>
                  <pic:spPr>
                    <a:xfrm>
                      <a:off x="0" y="0"/>
                      <a:ext cx="5574665" cy="1038225"/>
                    </a:xfrm>
                    <a:prstGeom prst="rect">
                      <a:avLst/>
                    </a:prstGeom>
                  </pic:spPr>
                </pic:pic>
              </a:graphicData>
            </a:graphic>
          </wp:anchor>
        </w:drawing>
      </w:r>
      <w:r>
        <w:rPr>
          <w:rFonts w:ascii="仿宋_GB2312" w:eastAsia="仿宋_GB2312" w:hAnsi="仿宋_GB2312" w:cs="仿宋_GB2312" w:hint="eastAsia"/>
          <w:bCs/>
          <w:color w:val="auto"/>
        </w:rPr>
        <w:t>M06任务得分判定图</w:t>
      </w:r>
    </w:p>
    <w:p w14:paraId="0B7391ED"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M07 植物研究</w:t>
      </w:r>
    </w:p>
    <w:p w14:paraId="6BB1F581" w14:textId="77777777" w:rsidR="006C012C" w:rsidRDefault="00C10916">
      <w:pPr>
        <w:pStyle w:val="ad"/>
        <w:rPr>
          <w:rStyle w:val="ql-author-14022863"/>
          <w:rFonts w:ascii="仿宋_GB2312" w:eastAsia="仿宋_GB2312" w:hAnsi="仿宋_GB2312" w:cs="仿宋_GB2312"/>
          <w:color w:val="auto"/>
        </w:rPr>
      </w:pPr>
      <w:r>
        <w:rPr>
          <w:rFonts w:ascii="仿宋_GB2312" w:eastAsia="仿宋_GB2312" w:hAnsi="仿宋_GB2312" w:cs="仿宋_GB2312" w:hint="eastAsia"/>
          <w:b/>
          <w:color w:val="auto"/>
        </w:rPr>
        <w:t>任务类型：</w:t>
      </w:r>
      <w:r>
        <w:rPr>
          <w:rStyle w:val="ql-author-14022863"/>
          <w:rFonts w:ascii="仿宋_GB2312" w:eastAsia="仿宋_GB2312" w:hAnsi="仿宋_GB2312" w:cs="仿宋_GB2312" w:hint="eastAsia"/>
          <w:color w:val="auto"/>
        </w:rPr>
        <w:t>联盟任务</w:t>
      </w:r>
    </w:p>
    <w:p w14:paraId="25244FD9" w14:textId="77777777" w:rsidR="006C012C" w:rsidRDefault="00C10916">
      <w:pPr>
        <w:pStyle w:val="ad"/>
        <w:rPr>
          <w:rStyle w:val="ql-author-14022863"/>
          <w:rFonts w:ascii="仿宋_GB2312" w:eastAsia="仿宋_GB2312" w:hAnsi="仿宋_GB2312" w:cs="仿宋_GB2312"/>
          <w:color w:val="auto"/>
        </w:rPr>
      </w:pPr>
      <w:r>
        <w:rPr>
          <w:rFonts w:ascii="仿宋_GB2312" w:eastAsia="仿宋_GB2312" w:hAnsi="仿宋_GB2312" w:cs="仿宋_GB2312" w:hint="eastAsia"/>
          <w:b/>
          <w:color w:val="auto"/>
        </w:rPr>
        <w:t>任务背景：</w:t>
      </w:r>
      <w:r>
        <w:rPr>
          <w:rStyle w:val="ql-author-14022863"/>
          <w:rFonts w:ascii="仿宋_GB2312" w:eastAsia="仿宋_GB2312" w:hAnsi="仿宋_GB2312" w:cs="仿宋_GB2312" w:hint="eastAsia"/>
          <w:color w:val="auto"/>
        </w:rPr>
        <w:t>由于新型树苗可以在不同气候下生长，所以植物研究所分别设立了热带林场和寒带林场，机器人需要完成树苗栽培的任务，研究适应不同气候的</w:t>
      </w:r>
      <w:proofErr w:type="gramStart"/>
      <w:r>
        <w:rPr>
          <w:rStyle w:val="ql-author-14022863"/>
          <w:rFonts w:ascii="仿宋_GB2312" w:eastAsia="仿宋_GB2312" w:hAnsi="仿宋_GB2312" w:cs="仿宋_GB2312" w:hint="eastAsia"/>
          <w:color w:val="auto"/>
        </w:rPr>
        <w:t>高效固碳</w:t>
      </w:r>
      <w:proofErr w:type="gramEnd"/>
      <w:r>
        <w:rPr>
          <w:rStyle w:val="ql-author-14022863"/>
          <w:rFonts w:ascii="仿宋_GB2312" w:eastAsia="仿宋_GB2312" w:hAnsi="仿宋_GB2312" w:cs="仿宋_GB2312" w:hint="eastAsia"/>
          <w:color w:val="auto"/>
        </w:rPr>
        <w:t>能力的新型植物品种。</w:t>
      </w:r>
    </w:p>
    <w:p w14:paraId="7D180694" w14:textId="77777777" w:rsidR="006C012C" w:rsidRDefault="00C10916">
      <w:pPr>
        <w:pStyle w:val="ad"/>
        <w:rPr>
          <w:rStyle w:val="ql-author-14022863"/>
          <w:rFonts w:ascii="仿宋_GB2312" w:eastAsia="仿宋_GB2312" w:hAnsi="仿宋_GB2312" w:cs="仿宋_GB2312"/>
          <w:color w:val="auto"/>
        </w:rPr>
      </w:pPr>
      <w:r>
        <w:rPr>
          <w:rFonts w:ascii="仿宋_GB2312" w:eastAsia="仿宋_GB2312" w:hAnsi="仿宋_GB2312" w:cs="仿宋_GB2312" w:hint="eastAsia"/>
          <w:b/>
          <w:color w:val="auto"/>
        </w:rPr>
        <w:t>任务内容：</w:t>
      </w:r>
      <w:r>
        <w:rPr>
          <w:rStyle w:val="ql-author-14022863"/>
          <w:rFonts w:ascii="仿宋_GB2312" w:eastAsia="仿宋_GB2312" w:hAnsi="仿宋_GB2312" w:cs="仿宋_GB2312" w:hint="eastAsia"/>
          <w:color w:val="auto"/>
        </w:rPr>
        <w:t>在手动控制区内，摆放有三角摆球架，</w:t>
      </w:r>
      <w:proofErr w:type="gramStart"/>
      <w:r>
        <w:rPr>
          <w:rStyle w:val="ql-author-14022863"/>
          <w:rFonts w:ascii="仿宋_GB2312" w:eastAsia="仿宋_GB2312" w:hAnsi="仿宋_GB2312" w:cs="仿宋_GB2312" w:hint="eastAsia"/>
          <w:color w:val="auto"/>
        </w:rPr>
        <w:t>操作手须遥控</w:t>
      </w:r>
      <w:proofErr w:type="gramEnd"/>
      <w:r>
        <w:rPr>
          <w:rStyle w:val="ql-author-14022863"/>
          <w:rFonts w:ascii="仿宋_GB2312" w:eastAsia="仿宋_GB2312" w:hAnsi="仿宋_GB2312" w:cs="仿宋_GB2312" w:hint="eastAsia"/>
          <w:color w:val="auto"/>
        </w:rPr>
        <w:t>机器人收集手动场地内的小球、方块，并根据道具颜色，分别将小球和方块移入对应颜色的林场区域中。</w:t>
      </w:r>
    </w:p>
    <w:p w14:paraId="1DC1584D" w14:textId="77777777" w:rsidR="006C012C" w:rsidRDefault="00C10916">
      <w:pPr>
        <w:pStyle w:val="ad"/>
        <w:rPr>
          <w:rStyle w:val="ql-author-14022863"/>
          <w:rFonts w:ascii="仿宋_GB2312" w:eastAsia="仿宋_GB2312" w:hAnsi="仿宋_GB2312" w:cs="仿宋_GB2312"/>
          <w:color w:val="auto"/>
        </w:rPr>
      </w:pPr>
      <w:r>
        <w:rPr>
          <w:rFonts w:ascii="仿宋_GB2312" w:eastAsia="仿宋_GB2312" w:hAnsi="仿宋_GB2312" w:cs="仿宋_GB2312" w:hint="eastAsia"/>
          <w:noProof/>
          <w:color w:val="auto"/>
        </w:rPr>
        <w:drawing>
          <wp:anchor distT="0" distB="0" distL="114300" distR="114300" simplePos="0" relativeHeight="251676672" behindDoc="0" locked="0" layoutInCell="1" allowOverlap="1" wp14:anchorId="0075593C" wp14:editId="30ED0779">
            <wp:simplePos x="0" y="0"/>
            <wp:positionH relativeFrom="margin">
              <wp:align>right</wp:align>
            </wp:positionH>
            <wp:positionV relativeFrom="paragraph">
              <wp:posOffset>685800</wp:posOffset>
            </wp:positionV>
            <wp:extent cx="5278120" cy="1656715"/>
            <wp:effectExtent l="0" t="0" r="10160" b="4445"/>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278120" cy="1656715"/>
                    </a:xfrm>
                    <a:prstGeom prst="rect">
                      <a:avLst/>
                    </a:prstGeom>
                  </pic:spPr>
                </pic:pic>
              </a:graphicData>
            </a:graphic>
          </wp:anchor>
        </w:drawing>
      </w:r>
      <w:r>
        <w:rPr>
          <w:rFonts w:ascii="仿宋_GB2312" w:eastAsia="仿宋_GB2312" w:hAnsi="仿宋_GB2312" w:cs="仿宋_GB2312" w:hint="eastAsia"/>
          <w:b/>
          <w:color w:val="auto"/>
        </w:rPr>
        <w:t xml:space="preserve"> 初始状态：</w:t>
      </w:r>
      <w:r>
        <w:rPr>
          <w:rStyle w:val="ql-author-14022863"/>
          <w:rFonts w:ascii="仿宋_GB2312" w:eastAsia="仿宋_GB2312" w:hAnsi="仿宋_GB2312" w:cs="仿宋_GB2312" w:hint="eastAsia"/>
          <w:color w:val="auto"/>
        </w:rPr>
        <w:t>摆球架内各有10个红蓝小球作为该任务的初始用球，其余方块、小球取决于红蓝战队自动阶段能否将对应道具移到手动区域。</w:t>
      </w:r>
    </w:p>
    <w:p w14:paraId="1D653141"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M07任务位置示意图</w:t>
      </w:r>
    </w:p>
    <w:p w14:paraId="4E1F55B1"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任务得分：</w:t>
      </w:r>
      <w:r>
        <w:rPr>
          <w:rFonts w:ascii="仿宋_GB2312" w:eastAsia="仿宋_GB2312" w:hAnsi="仿宋_GB2312" w:cs="仿宋_GB2312" w:hint="eastAsia"/>
          <w:color w:val="auto"/>
        </w:rPr>
        <w:t>每成功分拣一个红色或蓝色小球计10 分；每成功分拣一个红色或蓝色小方块计30 分。</w:t>
      </w:r>
    </w:p>
    <w:p w14:paraId="2327414B"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得分判定：</w:t>
      </w:r>
      <w:r>
        <w:rPr>
          <w:rFonts w:ascii="仿宋_GB2312" w:eastAsia="仿宋_GB2312" w:hAnsi="仿宋_GB2312" w:cs="仿宋_GB2312" w:hint="eastAsia"/>
          <w:color w:val="auto"/>
        </w:rPr>
        <w:t>手动控制阶段结束后的计分时刻，红色或蓝色小球、红色或蓝色方块的垂直投影完全进入对应区域内，即视作分拣成功。</w:t>
      </w:r>
    </w:p>
    <w:p w14:paraId="3400937E"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a. 计分时刻，红色或蓝色小球、红色或蓝色方块均不得与机器人直接接触。</w:t>
      </w:r>
    </w:p>
    <w:p w14:paraId="152719EC"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b. 计分时刻，小球或方块停在林场围挡上表面，不影响判定，仅以其垂直投影完全进入地图上红、蓝林场区域为准。</w:t>
      </w:r>
    </w:p>
    <w:p w14:paraId="181A41B6"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以上判定均满足，</w:t>
      </w:r>
      <w:proofErr w:type="gramStart"/>
      <w:r>
        <w:rPr>
          <w:rFonts w:ascii="仿宋_GB2312" w:eastAsia="仿宋_GB2312" w:hAnsi="仿宋_GB2312" w:cs="仿宋_GB2312" w:hint="eastAsia"/>
          <w:color w:val="auto"/>
        </w:rPr>
        <w:t>则任务</w:t>
      </w:r>
      <w:proofErr w:type="gramEnd"/>
      <w:r>
        <w:rPr>
          <w:rFonts w:ascii="仿宋_GB2312" w:eastAsia="仿宋_GB2312" w:hAnsi="仿宋_GB2312" w:cs="仿宋_GB2312" w:hint="eastAsia"/>
          <w:color w:val="auto"/>
        </w:rPr>
        <w:t>得分。</w:t>
      </w:r>
    </w:p>
    <w:p w14:paraId="4257A7D4"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lastRenderedPageBreak/>
        <w:t>手动装载：观察手可以在手动控制阶段手动装载完全进入装载区的红色、蓝色小球。</w:t>
      </w:r>
    </w:p>
    <w:p w14:paraId="37CE3925"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a. 机器人、红色小球、蓝色小球的垂直投影完全进入手动装载区。</w:t>
      </w:r>
    </w:p>
    <w:p w14:paraId="7D732511"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b. 手动装载指观察手直接用手移动小球，并允许接触、移动完全进入装载区的机器人。</w:t>
      </w:r>
    </w:p>
    <w:p w14:paraId="4561FB35"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c. 红色小方块、蓝色小方块不允许进行手动装载、不允许直接或间接接触。</w:t>
      </w:r>
    </w:p>
    <w:p w14:paraId="5AEEE7CF" w14:textId="77777777" w:rsidR="006C012C" w:rsidRDefault="006C012C">
      <w:pPr>
        <w:pStyle w:val="ad"/>
        <w:rPr>
          <w:rFonts w:ascii="仿宋_GB2312" w:eastAsia="仿宋_GB2312" w:hAnsi="仿宋_GB2312" w:cs="仿宋_GB2312"/>
          <w:color w:val="auto"/>
        </w:rPr>
      </w:pPr>
    </w:p>
    <w:p w14:paraId="1A3FDBF3"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M08 摆放标记物</w:t>
      </w:r>
    </w:p>
    <w:p w14:paraId="1EE5B466"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任务类型：</w:t>
      </w:r>
      <w:r>
        <w:rPr>
          <w:rFonts w:ascii="仿宋_GB2312" w:eastAsia="仿宋_GB2312" w:hAnsi="仿宋_GB2312" w:cs="仿宋_GB2312" w:hint="eastAsia"/>
          <w:color w:val="auto"/>
        </w:rPr>
        <w:t>联盟任务</w:t>
      </w:r>
    </w:p>
    <w:p w14:paraId="6D466C97"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任务背景：</w:t>
      </w:r>
      <w:r>
        <w:rPr>
          <w:rFonts w:ascii="仿宋_GB2312" w:eastAsia="仿宋_GB2312" w:hAnsi="仿宋_GB2312" w:cs="仿宋_GB2312" w:hint="eastAsia"/>
          <w:color w:val="auto"/>
        </w:rPr>
        <w:t>标记物可以很好地帮助研究人员快速找到研究区域，机器人需要搬运并摆放标记物到标记区。</w:t>
      </w:r>
    </w:p>
    <w:p w14:paraId="41C0DE42"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任务内容：</w:t>
      </w:r>
      <w:r>
        <w:rPr>
          <w:rFonts w:ascii="仿宋_GB2312" w:eastAsia="仿宋_GB2312" w:hAnsi="仿宋_GB2312" w:cs="仿宋_GB2312" w:hint="eastAsia"/>
          <w:color w:val="auto"/>
        </w:rPr>
        <w:t>观察手可以将战队标记物手动装载到垂直投影完全进入手动装载区的机器人上，由操作手操作机器人将战队标记物摆放至标记区。手动任务区中线左右两侧各有一个标记区，每个标记区内最多摆放一个标记物。</w:t>
      </w:r>
    </w:p>
    <w:p w14:paraId="1F1B5821"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noProof/>
          <w:color w:val="auto"/>
        </w:rPr>
        <w:drawing>
          <wp:anchor distT="0" distB="0" distL="114300" distR="114300" simplePos="0" relativeHeight="251678720" behindDoc="0" locked="0" layoutInCell="1" allowOverlap="1" wp14:anchorId="10447B09" wp14:editId="2E30D197">
            <wp:simplePos x="0" y="0"/>
            <wp:positionH relativeFrom="margin">
              <wp:posOffset>760730</wp:posOffset>
            </wp:positionH>
            <wp:positionV relativeFrom="paragraph">
              <wp:posOffset>905510</wp:posOffset>
            </wp:positionV>
            <wp:extent cx="3829050" cy="3743325"/>
            <wp:effectExtent l="0" t="0" r="11430" b="5715"/>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829050" cy="3743325"/>
                    </a:xfrm>
                    <a:prstGeom prst="rect">
                      <a:avLst/>
                    </a:prstGeom>
                  </pic:spPr>
                </pic:pic>
              </a:graphicData>
            </a:graphic>
          </wp:anchor>
        </w:drawing>
      </w:r>
      <w:r>
        <w:rPr>
          <w:rFonts w:ascii="仿宋_GB2312" w:eastAsia="仿宋_GB2312" w:hAnsi="仿宋_GB2312" w:cs="仿宋_GB2312" w:hint="eastAsia"/>
          <w:b/>
          <w:color w:val="auto"/>
        </w:rPr>
        <w:t>初始位置：</w:t>
      </w:r>
      <w:r>
        <w:rPr>
          <w:rFonts w:ascii="仿宋_GB2312" w:eastAsia="仿宋_GB2312" w:hAnsi="仿宋_GB2312" w:cs="仿宋_GB2312" w:hint="eastAsia"/>
          <w:color w:val="auto"/>
        </w:rPr>
        <w:t>队伍需要在比赛前</w:t>
      </w:r>
      <w:proofErr w:type="gramStart"/>
      <w:r>
        <w:rPr>
          <w:rFonts w:ascii="仿宋_GB2312" w:eastAsia="仿宋_GB2312" w:hAnsi="仿宋_GB2312" w:cs="仿宋_GB2312" w:hint="eastAsia"/>
          <w:color w:val="auto"/>
        </w:rPr>
        <w:t>各准备</w:t>
      </w:r>
      <w:proofErr w:type="gramEnd"/>
      <w:r>
        <w:rPr>
          <w:rFonts w:ascii="仿宋_GB2312" w:eastAsia="仿宋_GB2312" w:hAnsi="仿宋_GB2312" w:cs="仿宋_GB2312" w:hint="eastAsia"/>
          <w:color w:val="auto"/>
        </w:rPr>
        <w:t>一个战队标记物完全摆放在手动装载区内，战队标记物为选手自制道具，需符合高度需要超过120mm，在地面的垂直投影不得超出100mm*100mm的方形区域 。</w:t>
      </w:r>
    </w:p>
    <w:p w14:paraId="7710AEC5"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M08任务位置示意图</w:t>
      </w:r>
    </w:p>
    <w:p w14:paraId="560DB207" w14:textId="77777777" w:rsidR="006C012C" w:rsidRDefault="00C10916">
      <w:pPr>
        <w:pStyle w:val="ad"/>
        <w:rPr>
          <w:rFonts w:ascii="仿宋_GB2312" w:eastAsia="仿宋_GB2312" w:hAnsi="仿宋_GB2312" w:cs="仿宋_GB2312"/>
          <w:color w:val="auto"/>
        </w:rPr>
      </w:pPr>
      <w:bookmarkStart w:id="7" w:name="_Hlk80289092"/>
      <w:r>
        <w:rPr>
          <w:rFonts w:ascii="仿宋_GB2312" w:eastAsia="仿宋_GB2312" w:hAnsi="仿宋_GB2312" w:cs="仿宋_GB2312" w:hint="eastAsia"/>
          <w:b/>
          <w:color w:val="auto"/>
        </w:rPr>
        <w:lastRenderedPageBreak/>
        <w:t>任务得分：</w:t>
      </w:r>
      <w:r>
        <w:rPr>
          <w:rFonts w:ascii="仿宋_GB2312" w:eastAsia="仿宋_GB2312" w:hAnsi="仿宋_GB2312" w:cs="仿宋_GB2312" w:hint="eastAsia"/>
          <w:color w:val="auto"/>
        </w:rPr>
        <w:t>成功摆放一个战队标记物，计 30 分。</w:t>
      </w:r>
    </w:p>
    <w:bookmarkEnd w:id="7"/>
    <w:p w14:paraId="66739720"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
          <w:color w:val="auto"/>
        </w:rPr>
        <w:t>得分判定：</w:t>
      </w:r>
      <w:r>
        <w:rPr>
          <w:rFonts w:ascii="仿宋_GB2312" w:eastAsia="仿宋_GB2312" w:hAnsi="仿宋_GB2312" w:cs="仿宋_GB2312" w:hint="eastAsia"/>
          <w:color w:val="auto"/>
        </w:rPr>
        <w:t>手动控制阶段结束后的计分时刻，战队标记物部分进入标记区</w:t>
      </w:r>
    </w:p>
    <w:p w14:paraId="7B7985A1"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a. 计分时刻，战队标记物不与机器人直接接触</w:t>
      </w:r>
    </w:p>
    <w:p w14:paraId="00087DFC"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b. 计分时刻，战队标记物与场地直接接触</w:t>
      </w:r>
    </w:p>
    <w:p w14:paraId="60D5CFD6"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bCs/>
          <w:noProof/>
          <w:color w:val="auto"/>
        </w:rPr>
        <w:drawing>
          <wp:anchor distT="180340" distB="180340" distL="114300" distR="114300" simplePos="0" relativeHeight="251675648" behindDoc="0" locked="0" layoutInCell="1" allowOverlap="1" wp14:anchorId="21E54A5D" wp14:editId="74628BF7">
            <wp:simplePos x="0" y="0"/>
            <wp:positionH relativeFrom="margin">
              <wp:align>right</wp:align>
            </wp:positionH>
            <wp:positionV relativeFrom="paragraph">
              <wp:posOffset>485775</wp:posOffset>
            </wp:positionV>
            <wp:extent cx="5277485" cy="1882775"/>
            <wp:effectExtent l="0" t="0" r="10795" b="6985"/>
            <wp:wrapTopAndBottom/>
            <wp:docPr id="119" name="Picture 39" descr="Generated"/>
            <wp:cNvGraphicFramePr/>
            <a:graphic xmlns:a="http://schemas.openxmlformats.org/drawingml/2006/main">
              <a:graphicData uri="http://schemas.openxmlformats.org/drawingml/2006/picture">
                <pic:pic xmlns:pic="http://schemas.openxmlformats.org/drawingml/2006/picture">
                  <pic:nvPicPr>
                    <pic:cNvPr id="119" name="Picture 39" descr="Generated"/>
                    <pic:cNvPicPr/>
                  </pic:nvPicPr>
                  <pic:blipFill>
                    <a:blip r:embed="rId30">
                      <a:extLst>
                        <a:ext uri="{28A0092B-C50C-407E-A947-70E740481C1C}">
                          <a14:useLocalDpi xmlns:a14="http://schemas.microsoft.com/office/drawing/2010/main" val="0"/>
                        </a:ext>
                      </a:extLst>
                    </a:blip>
                    <a:stretch>
                      <a:fillRect/>
                    </a:stretch>
                  </pic:blipFill>
                  <pic:spPr>
                    <a:xfrm>
                      <a:off x="0" y="0"/>
                      <a:ext cx="5277600" cy="1882800"/>
                    </a:xfrm>
                    <a:prstGeom prst="rect">
                      <a:avLst/>
                    </a:prstGeom>
                  </pic:spPr>
                </pic:pic>
              </a:graphicData>
            </a:graphic>
          </wp:anchor>
        </w:drawing>
      </w:r>
      <w:r>
        <w:rPr>
          <w:rFonts w:ascii="仿宋_GB2312" w:eastAsia="仿宋_GB2312" w:hAnsi="仿宋_GB2312" w:cs="仿宋_GB2312" w:hint="eastAsia"/>
          <w:color w:val="auto"/>
        </w:rPr>
        <w:t>以上判定均满足则该任务得分。</w:t>
      </w:r>
    </w:p>
    <w:p w14:paraId="059333CB" w14:textId="77777777" w:rsidR="006C012C" w:rsidRDefault="00C10916">
      <w:pPr>
        <w:pStyle w:val="ad"/>
        <w:spacing w:afterLines="50" w:after="156"/>
        <w:ind w:firstLine="0"/>
        <w:jc w:val="center"/>
        <w:rPr>
          <w:rFonts w:ascii="仿宋_GB2312" w:eastAsia="仿宋_GB2312" w:hAnsi="仿宋_GB2312" w:cs="仿宋_GB2312"/>
          <w:bCs/>
          <w:color w:val="auto"/>
        </w:rPr>
      </w:pPr>
      <w:r>
        <w:rPr>
          <w:rFonts w:ascii="仿宋_GB2312" w:eastAsia="仿宋_GB2312" w:hAnsi="仿宋_GB2312" w:cs="仿宋_GB2312" w:hint="eastAsia"/>
          <w:bCs/>
          <w:color w:val="auto"/>
        </w:rPr>
        <w:t xml:space="preserve"> M08任务得分判定俯视图</w:t>
      </w:r>
    </w:p>
    <w:p w14:paraId="7B3694D6" w14:textId="77777777" w:rsidR="006C012C" w:rsidRDefault="00C10916">
      <w:pPr>
        <w:rPr>
          <w:rFonts w:ascii="仿宋_GB2312" w:eastAsia="仿宋_GB2312" w:hAnsi="仿宋_GB2312" w:cs="仿宋_GB2312"/>
          <w:b/>
          <w:sz w:val="28"/>
          <w:szCs w:val="28"/>
        </w:rPr>
      </w:pPr>
      <w:r>
        <w:rPr>
          <w:rFonts w:ascii="仿宋_GB2312" w:eastAsia="仿宋_GB2312" w:hAnsi="仿宋_GB2312" w:cs="仿宋_GB2312" w:hint="eastAsia"/>
          <w:b/>
          <w:sz w:val="28"/>
          <w:szCs w:val="28"/>
        </w:rPr>
        <w:t>3.5计分说明</w:t>
      </w:r>
    </w:p>
    <w:p w14:paraId="77F8C861" w14:textId="77777777" w:rsidR="006C012C" w:rsidRDefault="00C10916">
      <w:pPr>
        <w:pStyle w:val="af"/>
        <w:ind w:firstLineChars="200" w:firstLine="480"/>
        <w:rPr>
          <w:rFonts w:ascii="仿宋_GB2312" w:eastAsia="仿宋_GB2312" w:hAnsi="仿宋_GB2312" w:cs="仿宋_GB2312"/>
          <w:b w:val="0"/>
          <w:color w:val="auto"/>
          <w:kern w:val="0"/>
          <w:lang w:bidi="ar"/>
        </w:rPr>
      </w:pPr>
      <w:r>
        <w:rPr>
          <w:rFonts w:ascii="仿宋_GB2312" w:eastAsia="仿宋_GB2312" w:hAnsi="仿宋_GB2312" w:cs="仿宋_GB2312" w:hint="eastAsia"/>
          <w:b w:val="0"/>
          <w:color w:val="auto"/>
          <w:kern w:val="0"/>
          <w:lang w:bidi="ar"/>
        </w:rPr>
        <w:t>全场比赛中，裁判只在两个计分时刻进行计分，分别是自动控制阶段结束后和手动控制阶段结束后。在比赛过程中，裁判会实时监控比赛进程，记录警告与违例的情况。</w:t>
      </w:r>
    </w:p>
    <w:p w14:paraId="1E2C2E25" w14:textId="77777777" w:rsidR="006C012C" w:rsidRDefault="00C10916">
      <w:pPr>
        <w:pStyle w:val="af"/>
        <w:spacing w:afterLines="50" w:after="156"/>
        <w:rPr>
          <w:rFonts w:ascii="仿宋_GB2312" w:eastAsia="仿宋_GB2312" w:hAnsi="仿宋_GB2312" w:cs="仿宋_GB2312"/>
          <w:color w:val="auto"/>
        </w:rPr>
      </w:pPr>
      <w:proofErr w:type="gramStart"/>
      <w:r>
        <w:rPr>
          <w:rFonts w:ascii="仿宋_GB2312" w:eastAsia="仿宋_GB2312" w:hAnsi="仿宋_GB2312" w:cs="仿宋_GB2312" w:hint="eastAsia"/>
          <w:color w:val="auto"/>
        </w:rPr>
        <w:t>独立任务</w:t>
      </w:r>
      <w:proofErr w:type="gramEnd"/>
      <w:r>
        <w:rPr>
          <w:rFonts w:ascii="仿宋_GB2312" w:eastAsia="仿宋_GB2312" w:hAnsi="仿宋_GB2312" w:cs="仿宋_GB2312" w:hint="eastAsia"/>
          <w:color w:val="auto"/>
        </w:rPr>
        <w:t>得分</w:t>
      </w:r>
    </w:p>
    <w:tbl>
      <w:tblPr>
        <w:tblW w:w="0" w:type="auto"/>
        <w:jc w:val="center"/>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CellMar>
          <w:left w:w="10" w:type="dxa"/>
          <w:right w:w="10" w:type="dxa"/>
        </w:tblCellMar>
        <w:tblLook w:val="04A0" w:firstRow="1" w:lastRow="0" w:firstColumn="1" w:lastColumn="0" w:noHBand="0" w:noVBand="1"/>
      </w:tblPr>
      <w:tblGrid>
        <w:gridCol w:w="2694"/>
        <w:gridCol w:w="2268"/>
        <w:gridCol w:w="1559"/>
        <w:gridCol w:w="1791"/>
      </w:tblGrid>
      <w:tr w:rsidR="006C012C" w14:paraId="21700E1B" w14:textId="77777777">
        <w:trPr>
          <w:trHeight w:val="500"/>
          <w:jc w:val="center"/>
        </w:trPr>
        <w:tc>
          <w:tcPr>
            <w:tcW w:w="2694" w:type="dxa"/>
            <w:vAlign w:val="center"/>
          </w:tcPr>
          <w:p w14:paraId="1FF3137D"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比赛任务</w:t>
            </w:r>
          </w:p>
        </w:tc>
        <w:tc>
          <w:tcPr>
            <w:tcW w:w="2268" w:type="dxa"/>
            <w:vAlign w:val="center"/>
          </w:tcPr>
          <w:p w14:paraId="4B3F7847"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得分道具</w:t>
            </w:r>
          </w:p>
        </w:tc>
        <w:tc>
          <w:tcPr>
            <w:tcW w:w="1559" w:type="dxa"/>
            <w:vAlign w:val="center"/>
          </w:tcPr>
          <w:p w14:paraId="5CF61BC6"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单个道具得分</w:t>
            </w:r>
          </w:p>
        </w:tc>
        <w:tc>
          <w:tcPr>
            <w:tcW w:w="1791" w:type="dxa"/>
            <w:vAlign w:val="center"/>
          </w:tcPr>
          <w:p w14:paraId="68946EEB"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理论最高分值</w:t>
            </w:r>
          </w:p>
        </w:tc>
      </w:tr>
      <w:tr w:rsidR="006C012C" w14:paraId="38D25564" w14:textId="77777777">
        <w:trPr>
          <w:trHeight w:val="500"/>
          <w:jc w:val="center"/>
        </w:trPr>
        <w:tc>
          <w:tcPr>
            <w:tcW w:w="2694" w:type="dxa"/>
            <w:shd w:val="clear" w:color="auto" w:fill="FFFFFF"/>
            <w:vAlign w:val="center"/>
          </w:tcPr>
          <w:p w14:paraId="62D9E864" w14:textId="77777777" w:rsidR="006C012C" w:rsidRDefault="00C10916">
            <w:pPr>
              <w:pStyle w:val="ad"/>
              <w:ind w:firstLine="0"/>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M01 取出可再生资源箱</w:t>
            </w:r>
          </w:p>
        </w:tc>
        <w:tc>
          <w:tcPr>
            <w:tcW w:w="2268" w:type="dxa"/>
            <w:vAlign w:val="center"/>
          </w:tcPr>
          <w:p w14:paraId="5CB52236"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黄色小方块</w:t>
            </w:r>
          </w:p>
        </w:tc>
        <w:tc>
          <w:tcPr>
            <w:tcW w:w="1559" w:type="dxa"/>
            <w:vAlign w:val="center"/>
          </w:tcPr>
          <w:p w14:paraId="2BEE6250"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30分/</w:t>
            </w:r>
            <w:proofErr w:type="gramStart"/>
            <w:r>
              <w:rPr>
                <w:rFonts w:ascii="仿宋_GB2312" w:eastAsia="仿宋_GB2312" w:hAnsi="仿宋_GB2312" w:cs="仿宋_GB2312" w:hint="eastAsia"/>
                <w:color w:val="auto"/>
                <w:sz w:val="20"/>
                <w:szCs w:val="20"/>
              </w:rPr>
              <w:t>个</w:t>
            </w:r>
            <w:proofErr w:type="gramEnd"/>
          </w:p>
        </w:tc>
        <w:tc>
          <w:tcPr>
            <w:tcW w:w="1791" w:type="dxa"/>
            <w:vAlign w:val="center"/>
          </w:tcPr>
          <w:p w14:paraId="733E51BB"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90分</w:t>
            </w:r>
          </w:p>
        </w:tc>
      </w:tr>
      <w:tr w:rsidR="006C012C" w14:paraId="4CC10112" w14:textId="77777777">
        <w:trPr>
          <w:trHeight w:val="500"/>
          <w:jc w:val="center"/>
        </w:trPr>
        <w:tc>
          <w:tcPr>
            <w:tcW w:w="2694" w:type="dxa"/>
            <w:vAlign w:val="center"/>
          </w:tcPr>
          <w:p w14:paraId="7822AAE0" w14:textId="77777777" w:rsidR="006C012C" w:rsidRDefault="00C10916">
            <w:pPr>
              <w:pStyle w:val="ad"/>
              <w:ind w:firstLine="0"/>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M02 取得自动灌溉装置</w:t>
            </w:r>
          </w:p>
        </w:tc>
        <w:tc>
          <w:tcPr>
            <w:tcW w:w="2268" w:type="dxa"/>
            <w:vAlign w:val="center"/>
          </w:tcPr>
          <w:p w14:paraId="65025380"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红色/蓝色小方块</w:t>
            </w:r>
          </w:p>
        </w:tc>
        <w:tc>
          <w:tcPr>
            <w:tcW w:w="1559" w:type="dxa"/>
            <w:shd w:val="clear" w:color="auto" w:fill="FFFFFF"/>
            <w:vAlign w:val="center"/>
          </w:tcPr>
          <w:p w14:paraId="254A46B8"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30分/</w:t>
            </w:r>
            <w:proofErr w:type="gramStart"/>
            <w:r>
              <w:rPr>
                <w:rFonts w:ascii="仿宋_GB2312" w:eastAsia="仿宋_GB2312" w:hAnsi="仿宋_GB2312" w:cs="仿宋_GB2312" w:hint="eastAsia"/>
                <w:color w:val="auto"/>
                <w:sz w:val="20"/>
                <w:szCs w:val="20"/>
              </w:rPr>
              <w:t>个</w:t>
            </w:r>
            <w:proofErr w:type="gramEnd"/>
          </w:p>
        </w:tc>
        <w:tc>
          <w:tcPr>
            <w:tcW w:w="1791" w:type="dxa"/>
            <w:shd w:val="clear" w:color="auto" w:fill="FFFFFF"/>
            <w:vAlign w:val="center"/>
          </w:tcPr>
          <w:p w14:paraId="2D87C5EE"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30分</w:t>
            </w:r>
          </w:p>
        </w:tc>
      </w:tr>
      <w:tr w:rsidR="006C012C" w14:paraId="633CA88D" w14:textId="77777777">
        <w:trPr>
          <w:trHeight w:val="500"/>
          <w:jc w:val="center"/>
        </w:trPr>
        <w:tc>
          <w:tcPr>
            <w:tcW w:w="2694" w:type="dxa"/>
            <w:vAlign w:val="center"/>
          </w:tcPr>
          <w:p w14:paraId="2352DF91" w14:textId="77777777" w:rsidR="006C012C" w:rsidRDefault="00C10916">
            <w:pPr>
              <w:pStyle w:val="ad"/>
              <w:ind w:firstLine="0"/>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M03 开启储能电站</w:t>
            </w:r>
          </w:p>
        </w:tc>
        <w:tc>
          <w:tcPr>
            <w:tcW w:w="2268" w:type="dxa"/>
            <w:vAlign w:val="center"/>
          </w:tcPr>
          <w:p w14:paraId="3D5770DA"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黄色大球</w:t>
            </w:r>
          </w:p>
        </w:tc>
        <w:tc>
          <w:tcPr>
            <w:tcW w:w="1559" w:type="dxa"/>
            <w:vAlign w:val="center"/>
          </w:tcPr>
          <w:p w14:paraId="5E91375B"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50分/</w:t>
            </w:r>
            <w:proofErr w:type="gramStart"/>
            <w:r>
              <w:rPr>
                <w:rFonts w:ascii="仿宋_GB2312" w:eastAsia="仿宋_GB2312" w:hAnsi="仿宋_GB2312" w:cs="仿宋_GB2312" w:hint="eastAsia"/>
                <w:color w:val="auto"/>
                <w:sz w:val="20"/>
                <w:szCs w:val="20"/>
              </w:rPr>
              <w:t>个</w:t>
            </w:r>
            <w:proofErr w:type="gramEnd"/>
          </w:p>
        </w:tc>
        <w:tc>
          <w:tcPr>
            <w:tcW w:w="1791" w:type="dxa"/>
            <w:vAlign w:val="center"/>
          </w:tcPr>
          <w:p w14:paraId="040587F0"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50分</w:t>
            </w:r>
          </w:p>
        </w:tc>
      </w:tr>
      <w:tr w:rsidR="006C012C" w14:paraId="779D3EC2" w14:textId="77777777">
        <w:trPr>
          <w:trHeight w:val="500"/>
          <w:jc w:val="center"/>
        </w:trPr>
        <w:tc>
          <w:tcPr>
            <w:tcW w:w="2694" w:type="dxa"/>
            <w:vAlign w:val="center"/>
          </w:tcPr>
          <w:p w14:paraId="291B0310" w14:textId="77777777" w:rsidR="006C012C" w:rsidRDefault="00C10916">
            <w:pPr>
              <w:pStyle w:val="ad"/>
              <w:ind w:firstLine="0"/>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M04 分拣树苗</w:t>
            </w:r>
          </w:p>
        </w:tc>
        <w:tc>
          <w:tcPr>
            <w:tcW w:w="2268" w:type="dxa"/>
            <w:vAlign w:val="center"/>
          </w:tcPr>
          <w:p w14:paraId="0C514E7D"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红色/蓝色/绿色小球</w:t>
            </w:r>
          </w:p>
        </w:tc>
        <w:tc>
          <w:tcPr>
            <w:tcW w:w="1559" w:type="dxa"/>
            <w:vAlign w:val="center"/>
          </w:tcPr>
          <w:p w14:paraId="263CC470"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30分/</w:t>
            </w:r>
            <w:proofErr w:type="gramStart"/>
            <w:r>
              <w:rPr>
                <w:rFonts w:ascii="仿宋_GB2312" w:eastAsia="仿宋_GB2312" w:hAnsi="仿宋_GB2312" w:cs="仿宋_GB2312" w:hint="eastAsia"/>
                <w:color w:val="auto"/>
                <w:sz w:val="20"/>
                <w:szCs w:val="20"/>
              </w:rPr>
              <w:t>个</w:t>
            </w:r>
            <w:proofErr w:type="gramEnd"/>
          </w:p>
        </w:tc>
        <w:tc>
          <w:tcPr>
            <w:tcW w:w="1791" w:type="dxa"/>
            <w:vAlign w:val="center"/>
          </w:tcPr>
          <w:p w14:paraId="0448CAEB"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180分</w:t>
            </w:r>
          </w:p>
        </w:tc>
      </w:tr>
      <w:tr w:rsidR="006C012C" w14:paraId="4E6EB3A2" w14:textId="77777777">
        <w:trPr>
          <w:trHeight w:val="500"/>
          <w:jc w:val="center"/>
        </w:trPr>
        <w:tc>
          <w:tcPr>
            <w:tcW w:w="2694" w:type="dxa"/>
            <w:vAlign w:val="center"/>
          </w:tcPr>
          <w:p w14:paraId="667D8AD1" w14:textId="77777777" w:rsidR="006C012C" w:rsidRDefault="00C10916">
            <w:pPr>
              <w:pStyle w:val="ad"/>
              <w:ind w:firstLine="0"/>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M05 搬运树苗</w:t>
            </w:r>
          </w:p>
        </w:tc>
        <w:tc>
          <w:tcPr>
            <w:tcW w:w="2268" w:type="dxa"/>
            <w:vAlign w:val="center"/>
          </w:tcPr>
          <w:p w14:paraId="794354F4"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红色/蓝色小球</w:t>
            </w:r>
          </w:p>
        </w:tc>
        <w:tc>
          <w:tcPr>
            <w:tcW w:w="1559" w:type="dxa"/>
            <w:vAlign w:val="center"/>
          </w:tcPr>
          <w:p w14:paraId="271F1D76"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30分/</w:t>
            </w:r>
            <w:proofErr w:type="gramStart"/>
            <w:r>
              <w:rPr>
                <w:rFonts w:ascii="仿宋_GB2312" w:eastAsia="仿宋_GB2312" w:hAnsi="仿宋_GB2312" w:cs="仿宋_GB2312" w:hint="eastAsia"/>
                <w:color w:val="auto"/>
                <w:sz w:val="20"/>
                <w:szCs w:val="20"/>
              </w:rPr>
              <w:t>个</w:t>
            </w:r>
            <w:proofErr w:type="gramEnd"/>
          </w:p>
        </w:tc>
        <w:tc>
          <w:tcPr>
            <w:tcW w:w="1791" w:type="dxa"/>
            <w:vAlign w:val="center"/>
          </w:tcPr>
          <w:p w14:paraId="6FBA056A"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120分</w:t>
            </w:r>
          </w:p>
        </w:tc>
      </w:tr>
    </w:tbl>
    <w:p w14:paraId="07EE3F12" w14:textId="77777777" w:rsidR="006C012C" w:rsidRDefault="00C10916">
      <w:pPr>
        <w:pStyle w:val="af"/>
        <w:spacing w:beforeLines="50" w:before="156" w:afterLines="50" w:after="156"/>
        <w:rPr>
          <w:rFonts w:ascii="仿宋_GB2312" w:eastAsia="仿宋_GB2312" w:hAnsi="仿宋_GB2312" w:cs="仿宋_GB2312"/>
          <w:color w:val="auto"/>
        </w:rPr>
      </w:pPr>
      <w:r>
        <w:rPr>
          <w:rFonts w:ascii="仿宋_GB2312" w:eastAsia="仿宋_GB2312" w:hAnsi="仿宋_GB2312" w:cs="仿宋_GB2312" w:hint="eastAsia"/>
          <w:color w:val="auto"/>
        </w:rPr>
        <w:t>联盟任务得分</w:t>
      </w:r>
    </w:p>
    <w:tbl>
      <w:tblPr>
        <w:tblW w:w="0" w:type="auto"/>
        <w:tblInd w:w="10"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CellMar>
          <w:left w:w="10" w:type="dxa"/>
          <w:right w:w="10" w:type="dxa"/>
        </w:tblCellMar>
        <w:tblLook w:val="04A0" w:firstRow="1" w:lastRow="0" w:firstColumn="1" w:lastColumn="0" w:noHBand="0" w:noVBand="1"/>
      </w:tblPr>
      <w:tblGrid>
        <w:gridCol w:w="2371"/>
        <w:gridCol w:w="2722"/>
        <w:gridCol w:w="1560"/>
        <w:gridCol w:w="1649"/>
      </w:tblGrid>
      <w:tr w:rsidR="006C012C" w14:paraId="41EC3AAD" w14:textId="77777777">
        <w:trPr>
          <w:trHeight w:val="500"/>
        </w:trPr>
        <w:tc>
          <w:tcPr>
            <w:tcW w:w="2371" w:type="dxa"/>
            <w:vAlign w:val="center"/>
          </w:tcPr>
          <w:p w14:paraId="59F65A9F"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比赛任务</w:t>
            </w:r>
          </w:p>
        </w:tc>
        <w:tc>
          <w:tcPr>
            <w:tcW w:w="2722" w:type="dxa"/>
            <w:vAlign w:val="center"/>
          </w:tcPr>
          <w:p w14:paraId="5AFF71BB"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得分道具</w:t>
            </w:r>
          </w:p>
        </w:tc>
        <w:tc>
          <w:tcPr>
            <w:tcW w:w="1560" w:type="dxa"/>
            <w:vAlign w:val="center"/>
          </w:tcPr>
          <w:p w14:paraId="14BB0953"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单个道具得分</w:t>
            </w:r>
          </w:p>
        </w:tc>
        <w:tc>
          <w:tcPr>
            <w:tcW w:w="1649" w:type="dxa"/>
            <w:vAlign w:val="center"/>
          </w:tcPr>
          <w:p w14:paraId="66616854" w14:textId="77777777" w:rsidR="006C012C" w:rsidRDefault="00C10916">
            <w:pPr>
              <w:pStyle w:val="ad"/>
              <w:ind w:firstLine="0"/>
              <w:jc w:val="center"/>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理论最高分值</w:t>
            </w:r>
          </w:p>
        </w:tc>
      </w:tr>
      <w:tr w:rsidR="006C012C" w14:paraId="0BAB0F5B" w14:textId="77777777">
        <w:trPr>
          <w:trHeight w:val="500"/>
        </w:trPr>
        <w:tc>
          <w:tcPr>
            <w:tcW w:w="2371" w:type="dxa"/>
            <w:shd w:val="clear" w:color="auto" w:fill="FFFFFF"/>
            <w:vAlign w:val="center"/>
          </w:tcPr>
          <w:p w14:paraId="1E93E8B9" w14:textId="77777777" w:rsidR="006C012C" w:rsidRDefault="00C10916">
            <w:pPr>
              <w:pStyle w:val="ad"/>
              <w:ind w:firstLine="0"/>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M06 回收可再生资源</w:t>
            </w:r>
          </w:p>
        </w:tc>
        <w:tc>
          <w:tcPr>
            <w:tcW w:w="2722" w:type="dxa"/>
            <w:vAlign w:val="center"/>
          </w:tcPr>
          <w:p w14:paraId="2B53CDEF"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符合得分要求的绿色区域</w:t>
            </w:r>
          </w:p>
        </w:tc>
        <w:tc>
          <w:tcPr>
            <w:tcW w:w="1560" w:type="dxa"/>
            <w:vAlign w:val="center"/>
          </w:tcPr>
          <w:p w14:paraId="491023AA"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30分/区域</w:t>
            </w:r>
          </w:p>
        </w:tc>
        <w:tc>
          <w:tcPr>
            <w:tcW w:w="1649" w:type="dxa"/>
            <w:vAlign w:val="center"/>
          </w:tcPr>
          <w:p w14:paraId="0B35026F"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90分</w:t>
            </w:r>
          </w:p>
        </w:tc>
      </w:tr>
      <w:tr w:rsidR="006C012C" w14:paraId="664DF84D" w14:textId="77777777">
        <w:trPr>
          <w:trHeight w:val="500"/>
        </w:trPr>
        <w:tc>
          <w:tcPr>
            <w:tcW w:w="2371" w:type="dxa"/>
            <w:vAlign w:val="center"/>
          </w:tcPr>
          <w:p w14:paraId="3C78BDEC" w14:textId="77777777" w:rsidR="006C012C" w:rsidRDefault="00C10916">
            <w:pPr>
              <w:pStyle w:val="ad"/>
              <w:ind w:firstLine="0"/>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t>M07 植物研究</w:t>
            </w:r>
          </w:p>
        </w:tc>
        <w:tc>
          <w:tcPr>
            <w:tcW w:w="2722" w:type="dxa"/>
            <w:shd w:val="clear" w:color="auto" w:fill="FFFFFF"/>
            <w:vAlign w:val="center"/>
          </w:tcPr>
          <w:p w14:paraId="7F1AD27C"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 xml:space="preserve">红色、蓝色小球 </w:t>
            </w:r>
          </w:p>
          <w:p w14:paraId="4309D163"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lastRenderedPageBreak/>
              <w:t>红色、蓝色小方块</w:t>
            </w:r>
          </w:p>
        </w:tc>
        <w:tc>
          <w:tcPr>
            <w:tcW w:w="1560" w:type="dxa"/>
            <w:vAlign w:val="center"/>
          </w:tcPr>
          <w:p w14:paraId="6AB2A3FF"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lastRenderedPageBreak/>
              <w:t>10分/个</w:t>
            </w:r>
          </w:p>
          <w:p w14:paraId="624A5017"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lastRenderedPageBreak/>
              <w:t>30分/</w:t>
            </w:r>
            <w:proofErr w:type="gramStart"/>
            <w:r>
              <w:rPr>
                <w:rFonts w:ascii="仿宋_GB2312" w:eastAsia="仿宋_GB2312" w:hAnsi="仿宋_GB2312" w:cs="仿宋_GB2312" w:hint="eastAsia"/>
                <w:color w:val="auto"/>
                <w:sz w:val="20"/>
                <w:szCs w:val="20"/>
              </w:rPr>
              <w:t>个</w:t>
            </w:r>
            <w:proofErr w:type="gramEnd"/>
          </w:p>
        </w:tc>
        <w:tc>
          <w:tcPr>
            <w:tcW w:w="1649" w:type="dxa"/>
            <w:vAlign w:val="center"/>
          </w:tcPr>
          <w:p w14:paraId="57EF761E"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lastRenderedPageBreak/>
              <w:t>340分</w:t>
            </w:r>
          </w:p>
          <w:p w14:paraId="18934F18"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lastRenderedPageBreak/>
              <w:t>60分</w:t>
            </w:r>
          </w:p>
        </w:tc>
      </w:tr>
      <w:tr w:rsidR="006C012C" w14:paraId="7C35E2E6" w14:textId="77777777">
        <w:trPr>
          <w:trHeight w:val="500"/>
        </w:trPr>
        <w:tc>
          <w:tcPr>
            <w:tcW w:w="2371" w:type="dxa"/>
            <w:vAlign w:val="center"/>
          </w:tcPr>
          <w:p w14:paraId="583B7EBC" w14:textId="77777777" w:rsidR="006C012C" w:rsidRDefault="00C10916">
            <w:pPr>
              <w:pStyle w:val="ad"/>
              <w:ind w:firstLine="0"/>
              <w:rPr>
                <w:rFonts w:ascii="仿宋_GB2312" w:eastAsia="仿宋_GB2312" w:hAnsi="仿宋_GB2312" w:cs="仿宋_GB2312"/>
                <w:b/>
                <w:bCs/>
                <w:color w:val="auto"/>
                <w:sz w:val="20"/>
                <w:szCs w:val="20"/>
              </w:rPr>
            </w:pPr>
            <w:r>
              <w:rPr>
                <w:rFonts w:ascii="仿宋_GB2312" w:eastAsia="仿宋_GB2312" w:hAnsi="仿宋_GB2312" w:cs="仿宋_GB2312" w:hint="eastAsia"/>
                <w:b/>
                <w:bCs/>
                <w:color w:val="auto"/>
                <w:sz w:val="20"/>
                <w:szCs w:val="20"/>
              </w:rPr>
              <w:lastRenderedPageBreak/>
              <w:t>M08 摆放标记物</w:t>
            </w:r>
          </w:p>
        </w:tc>
        <w:tc>
          <w:tcPr>
            <w:tcW w:w="2722" w:type="dxa"/>
            <w:vAlign w:val="center"/>
          </w:tcPr>
          <w:p w14:paraId="7D79C730"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符合规范的自制道具</w:t>
            </w:r>
          </w:p>
        </w:tc>
        <w:tc>
          <w:tcPr>
            <w:tcW w:w="1560" w:type="dxa"/>
            <w:vAlign w:val="center"/>
          </w:tcPr>
          <w:p w14:paraId="43DB74EC"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30分/</w:t>
            </w:r>
            <w:proofErr w:type="gramStart"/>
            <w:r>
              <w:rPr>
                <w:rFonts w:ascii="仿宋_GB2312" w:eastAsia="仿宋_GB2312" w:hAnsi="仿宋_GB2312" w:cs="仿宋_GB2312" w:hint="eastAsia"/>
                <w:color w:val="auto"/>
                <w:sz w:val="20"/>
                <w:szCs w:val="20"/>
              </w:rPr>
              <w:t>个</w:t>
            </w:r>
            <w:proofErr w:type="gramEnd"/>
          </w:p>
        </w:tc>
        <w:tc>
          <w:tcPr>
            <w:tcW w:w="1649" w:type="dxa"/>
            <w:vAlign w:val="center"/>
          </w:tcPr>
          <w:p w14:paraId="55215E92" w14:textId="77777777" w:rsidR="006C012C" w:rsidRDefault="00C10916">
            <w:pPr>
              <w:pStyle w:val="ad"/>
              <w:ind w:firstLine="0"/>
              <w:jc w:val="center"/>
              <w:rPr>
                <w:rFonts w:ascii="仿宋_GB2312" w:eastAsia="仿宋_GB2312" w:hAnsi="仿宋_GB2312" w:cs="仿宋_GB2312"/>
                <w:color w:val="auto"/>
                <w:sz w:val="20"/>
                <w:szCs w:val="20"/>
              </w:rPr>
            </w:pPr>
            <w:r>
              <w:rPr>
                <w:rFonts w:ascii="仿宋_GB2312" w:eastAsia="仿宋_GB2312" w:hAnsi="仿宋_GB2312" w:cs="仿宋_GB2312" w:hint="eastAsia"/>
                <w:color w:val="auto"/>
                <w:sz w:val="20"/>
                <w:szCs w:val="20"/>
              </w:rPr>
              <w:t>60分</w:t>
            </w:r>
          </w:p>
        </w:tc>
      </w:tr>
    </w:tbl>
    <w:p w14:paraId="3A4E85EB" w14:textId="77777777" w:rsidR="006C012C" w:rsidRDefault="00C10916">
      <w:pPr>
        <w:spacing w:beforeLines="50" w:before="156" w:line="42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单场比赛结束后，裁判将确认战队单场得分，每支战队单场得分由三部分构成：</w:t>
      </w:r>
      <w:proofErr w:type="gramStart"/>
      <w:r>
        <w:rPr>
          <w:rFonts w:ascii="仿宋_GB2312" w:eastAsia="仿宋_GB2312" w:hAnsi="仿宋_GB2312" w:cs="仿宋_GB2312" w:hint="eastAsia"/>
          <w:sz w:val="24"/>
        </w:rPr>
        <w:t>独立任务</w:t>
      </w:r>
      <w:proofErr w:type="gramEnd"/>
      <w:r>
        <w:rPr>
          <w:rFonts w:ascii="仿宋_GB2312" w:eastAsia="仿宋_GB2312" w:hAnsi="仿宋_GB2312" w:cs="仿宋_GB2312" w:hint="eastAsia"/>
          <w:sz w:val="24"/>
        </w:rPr>
        <w:t>得分、联盟任务得分与违例扣分。</w:t>
      </w:r>
    </w:p>
    <w:p w14:paraId="717465A7" w14:textId="77777777" w:rsidR="006C012C" w:rsidRDefault="00C10916">
      <w:pPr>
        <w:pStyle w:val="1"/>
        <w:numPr>
          <w:ilvl w:val="1"/>
          <w:numId w:val="0"/>
        </w:numPr>
        <w:spacing w:line="420" w:lineRule="exact"/>
        <w:rPr>
          <w:rFonts w:ascii="仿宋_GB2312" w:eastAsia="仿宋_GB2312" w:hAnsi="仿宋_GB2312" w:cs="仿宋_GB2312"/>
          <w:color w:val="auto"/>
          <w:sz w:val="28"/>
          <w:szCs w:val="28"/>
        </w:rPr>
      </w:pPr>
      <w:bookmarkStart w:id="8" w:name="_Toc80725431"/>
      <w:r>
        <w:rPr>
          <w:rFonts w:ascii="仿宋_GB2312" w:eastAsia="仿宋_GB2312" w:hAnsi="仿宋_GB2312" w:cs="仿宋_GB2312" w:hint="eastAsia"/>
          <w:color w:val="auto"/>
          <w:sz w:val="28"/>
          <w:szCs w:val="28"/>
        </w:rPr>
        <w:t>3.6单场比赛流程</w:t>
      </w:r>
      <w:bookmarkEnd w:id="8"/>
    </w:p>
    <w:p w14:paraId="196CBD58"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noProof/>
          <w:color w:val="auto"/>
          <w:sz w:val="22"/>
        </w:rPr>
        <w:drawing>
          <wp:anchor distT="180340" distB="180340" distL="114300" distR="114300" simplePos="0" relativeHeight="251682816" behindDoc="0" locked="0" layoutInCell="1" allowOverlap="1" wp14:anchorId="03A07171" wp14:editId="3D2CAABB">
            <wp:simplePos x="0" y="0"/>
            <wp:positionH relativeFrom="margin">
              <wp:align>right</wp:align>
            </wp:positionH>
            <wp:positionV relativeFrom="paragraph">
              <wp:posOffset>508000</wp:posOffset>
            </wp:positionV>
            <wp:extent cx="5277485" cy="546735"/>
            <wp:effectExtent l="0" t="0" r="10795" b="1905"/>
            <wp:wrapTopAndBottom/>
            <wp:docPr id="122" name="Picture 41" descr="Generated"/>
            <wp:cNvGraphicFramePr/>
            <a:graphic xmlns:a="http://schemas.openxmlformats.org/drawingml/2006/main">
              <a:graphicData uri="http://schemas.openxmlformats.org/drawingml/2006/picture">
                <pic:pic xmlns:pic="http://schemas.openxmlformats.org/drawingml/2006/picture">
                  <pic:nvPicPr>
                    <pic:cNvPr id="122" name="Picture 41" descr="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77485" cy="546735"/>
                    </a:xfrm>
                    <a:prstGeom prst="rect">
                      <a:avLst/>
                    </a:prstGeom>
                  </pic:spPr>
                </pic:pic>
              </a:graphicData>
            </a:graphic>
          </wp:anchor>
        </w:drawing>
      </w:r>
      <w:r>
        <w:rPr>
          <w:rFonts w:ascii="仿宋_GB2312" w:eastAsia="仿宋_GB2312" w:hAnsi="仿宋_GB2312" w:cs="仿宋_GB2312" w:hint="eastAsia"/>
          <w:color w:val="auto"/>
          <w:lang w:val="en-GB"/>
        </w:rPr>
        <w:t>比赛时间共计 240 秒。对于任意队伍，其比赛阶段及切换时间如下：</w:t>
      </w:r>
    </w:p>
    <w:p w14:paraId="7BA88E3D"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到场准备</w:t>
      </w:r>
    </w:p>
    <w:p w14:paraId="0C65BFFC"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单场比赛开始前，选手应按照赛程时间提前抵达场地，并在裁判的引导下做好以下准备：</w:t>
      </w:r>
    </w:p>
    <w:p w14:paraId="3682E9E9"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（1）将机器人电源保持开启状态，完全放在本方自动任务区的启动区内，蓝牙手柄保持开启状态，放在手动任务区的启动区内，战队标记物放置于手动任务区的手动装载区内；</w:t>
      </w:r>
    </w:p>
    <w:p w14:paraId="57544E6F"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（2）</w:t>
      </w:r>
      <w:r>
        <w:rPr>
          <w:rFonts w:ascii="仿宋_GB2312" w:eastAsia="仿宋_GB2312" w:hAnsi="仿宋_GB2312" w:cs="仿宋_GB2312" w:hint="eastAsia"/>
          <w:color w:val="auto"/>
        </w:rPr>
        <w:t>检查</w:t>
      </w:r>
      <w:r>
        <w:rPr>
          <w:rFonts w:ascii="仿宋_GB2312" w:eastAsia="仿宋_GB2312" w:hAnsi="仿宋_GB2312" w:cs="仿宋_GB2312" w:hint="eastAsia"/>
          <w:color w:val="auto"/>
          <w:lang w:val="en-GB"/>
        </w:rPr>
        <w:t>M01与M04任务道具位置；</w:t>
      </w:r>
    </w:p>
    <w:p w14:paraId="5851DA67"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（3）检查场地和道具摆放是否规范；</w:t>
      </w:r>
    </w:p>
    <w:p w14:paraId="573498B4"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（4）等待裁判指令。</w:t>
      </w:r>
    </w:p>
    <w:p w14:paraId="17D311D3"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自动控制阶段</w:t>
      </w:r>
    </w:p>
    <w:p w14:paraId="175F9CBA"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裁判倒计时5秒后，自动控制阶段计时开始：</w:t>
      </w:r>
    </w:p>
    <w:p w14:paraId="4A0C5393"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（1）自动阶段开始后，机器人通过运行自动程序在自动任务区内完成相应的任务，期间选手可以向裁判发起重启请求。</w:t>
      </w:r>
    </w:p>
    <w:p w14:paraId="55EF1D98"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2）自动阶段开始后，联盟可随时发起阶段切换申请，即比赛由自动控制阶段切换到手动控制阶段，进入手动任务区后机器人不可以再返回自动任务区。阶段切换申请有且只有一次机会，联盟双方对于阶段的切换须自行达成一致意见，并由队长发起，裁判同意后，联盟双方同时进入手动任务区域。</w:t>
      </w:r>
    </w:p>
    <w:p w14:paraId="514F3F56"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（3）本阶段时长为 0~240 秒，具体持续时间取决于联盟发起的阶段切换申请。</w:t>
      </w:r>
    </w:p>
    <w:p w14:paraId="683DAE64"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准备阶段</w:t>
      </w:r>
    </w:p>
    <w:p w14:paraId="21581E9A"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在裁判同意后，比赛停止计时，进入 30s 的准备阶段（不计入总体比赛时</w:t>
      </w:r>
      <w:r>
        <w:rPr>
          <w:rFonts w:ascii="仿宋_GB2312" w:eastAsia="仿宋_GB2312" w:hAnsi="仿宋_GB2312" w:cs="仿宋_GB2312" w:hint="eastAsia"/>
          <w:color w:val="auto"/>
          <w:lang w:val="en-GB"/>
        </w:rPr>
        <w:lastRenderedPageBreak/>
        <w:t>间）。联盟需在准备阶段完成：</w:t>
      </w:r>
    </w:p>
    <w:p w14:paraId="4C9ABF7A"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lang w:val="en-GB"/>
        </w:rPr>
        <w:t>（1）站位调整：</w:t>
      </w:r>
      <w:r>
        <w:rPr>
          <w:rFonts w:ascii="仿宋_GB2312" w:eastAsia="仿宋_GB2312" w:hAnsi="仿宋_GB2312" w:cs="仿宋_GB2312" w:hint="eastAsia"/>
          <w:color w:val="auto"/>
        </w:rPr>
        <w:t>双方选手进入手动控制区域</w:t>
      </w:r>
    </w:p>
    <w:p w14:paraId="67B09ABD"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（2）机器人改装和测试：选手可以对机器人进行改装，使其更适应手动控</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r>
        <w:rPr>
          <w:rFonts w:ascii="仿宋_GB2312" w:eastAsia="仿宋_GB2312" w:hAnsi="仿宋_GB2312" w:cs="仿宋_GB2312" w:hint="eastAsia"/>
          <w:color w:val="auto"/>
          <w:lang w:val="en-GB"/>
        </w:rPr>
        <w:t>制阶段的任务，测试并确认蓝牙手柄遥控功能正常。</w:t>
      </w:r>
    </w:p>
    <w:p w14:paraId="7D2D2251"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（3）启动并放置机器人：选手将机器人完全放置在手动任务区启动区内，</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r>
        <w:rPr>
          <w:rFonts w:ascii="仿宋_GB2312" w:eastAsia="仿宋_GB2312" w:hAnsi="仿宋_GB2312" w:cs="仿宋_GB2312" w:hint="eastAsia"/>
          <w:color w:val="auto"/>
          <w:lang w:val="en-GB"/>
        </w:rPr>
        <w:t>确保其开启并运行在合适的程序上。选手可拿起手柄，但需要</w:t>
      </w:r>
      <w:proofErr w:type="gramStart"/>
      <w:r>
        <w:rPr>
          <w:rFonts w:ascii="仿宋_GB2312" w:eastAsia="仿宋_GB2312" w:hAnsi="仿宋_GB2312" w:cs="仿宋_GB2312" w:hint="eastAsia"/>
          <w:color w:val="auto"/>
          <w:lang w:val="en-GB"/>
        </w:rPr>
        <w:t>注意机</w:t>
      </w:r>
      <w:proofErr w:type="gramEnd"/>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r>
        <w:rPr>
          <w:rFonts w:ascii="仿宋_GB2312" w:eastAsia="仿宋_GB2312" w:hAnsi="仿宋_GB2312" w:cs="仿宋_GB2312" w:hint="eastAsia"/>
          <w:color w:val="auto"/>
          <w:lang w:val="en-GB"/>
        </w:rPr>
        <w:t>器人在准备阶段不得完全离开启动区。</w:t>
      </w:r>
    </w:p>
    <w:p w14:paraId="478A7F93"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w:t>
      </w:r>
      <w:r>
        <w:rPr>
          <w:rFonts w:ascii="仿宋_GB2312" w:eastAsia="仿宋_GB2312" w:hAnsi="仿宋_GB2312" w:cs="仿宋_GB2312" w:hint="eastAsia"/>
          <w:color w:val="auto"/>
        </w:rPr>
        <w:t>4</w:t>
      </w:r>
      <w:r>
        <w:rPr>
          <w:rFonts w:ascii="仿宋_GB2312" w:eastAsia="仿宋_GB2312" w:hAnsi="仿宋_GB2312" w:cs="仿宋_GB2312" w:hint="eastAsia"/>
          <w:color w:val="auto"/>
          <w:lang w:val="en-GB"/>
        </w:rPr>
        <w:t>）</w:t>
      </w:r>
      <w:proofErr w:type="gramStart"/>
      <w:r>
        <w:rPr>
          <w:rFonts w:ascii="仿宋_GB2312" w:eastAsia="仿宋_GB2312" w:hAnsi="仿宋_GB2312" w:cs="仿宋_GB2312" w:hint="eastAsia"/>
          <w:color w:val="auto"/>
          <w:lang w:val="en-GB"/>
        </w:rPr>
        <w:t>若选手</w:t>
      </w:r>
      <w:proofErr w:type="gramEnd"/>
      <w:r>
        <w:rPr>
          <w:rFonts w:ascii="仿宋_GB2312" w:eastAsia="仿宋_GB2312" w:hAnsi="仿宋_GB2312" w:cs="仿宋_GB2312" w:hint="eastAsia"/>
          <w:color w:val="auto"/>
          <w:lang w:val="en-GB"/>
        </w:rPr>
        <w:t>在 30s 准备阶段内未完</w:t>
      </w:r>
      <w:proofErr w:type="gramStart"/>
      <w:r>
        <w:rPr>
          <w:rFonts w:ascii="仿宋_GB2312" w:eastAsia="仿宋_GB2312" w:hAnsi="仿宋_GB2312" w:cs="仿宋_GB2312" w:hint="eastAsia"/>
          <w:color w:val="auto"/>
          <w:lang w:val="en-GB"/>
        </w:rPr>
        <w:t>成相关</w:t>
      </w:r>
      <w:proofErr w:type="gramEnd"/>
      <w:r>
        <w:rPr>
          <w:rFonts w:ascii="仿宋_GB2312" w:eastAsia="仿宋_GB2312" w:hAnsi="仿宋_GB2312" w:cs="仿宋_GB2312" w:hint="eastAsia"/>
          <w:color w:val="auto"/>
          <w:lang w:val="en-GB"/>
        </w:rPr>
        <w:t>操作，裁判会直接发出手动控制</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r>
        <w:rPr>
          <w:rFonts w:ascii="仿宋_GB2312" w:eastAsia="仿宋_GB2312" w:hAnsi="仿宋_GB2312" w:cs="仿宋_GB2312" w:hint="eastAsia"/>
          <w:color w:val="auto"/>
          <w:lang w:val="en-GB"/>
        </w:rPr>
        <w:t>阶段开始的指令，比赛将直接进入到手动控制阶段，未完成改装准备</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r>
        <w:rPr>
          <w:rFonts w:ascii="仿宋_GB2312" w:eastAsia="仿宋_GB2312" w:hAnsi="仿宋_GB2312" w:cs="仿宋_GB2312" w:hint="eastAsia"/>
          <w:color w:val="auto"/>
          <w:lang w:val="en-GB"/>
        </w:rPr>
        <w:t>的选手可以继续进行，超出的时长将计入比赛时长。</w:t>
      </w:r>
    </w:p>
    <w:p w14:paraId="274D17E0"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手动控制阶段</w:t>
      </w:r>
    </w:p>
    <w:p w14:paraId="5399AE50"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在裁判发出“开始”指令后，手动控制阶段开始：</w:t>
      </w:r>
    </w:p>
    <w:p w14:paraId="49C106E8"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（1）手动控制阶段时，选手进行观察手和操作手的任务分工，并站在指定</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proofErr w:type="gramStart"/>
      <w:r>
        <w:rPr>
          <w:rFonts w:ascii="仿宋_GB2312" w:eastAsia="仿宋_GB2312" w:hAnsi="仿宋_GB2312" w:cs="仿宋_GB2312" w:hint="eastAsia"/>
          <w:color w:val="auto"/>
          <w:lang w:val="en-GB"/>
        </w:rPr>
        <w:t>站位区</w:t>
      </w:r>
      <w:proofErr w:type="gramEnd"/>
      <w:r>
        <w:rPr>
          <w:rFonts w:ascii="仿宋_GB2312" w:eastAsia="仿宋_GB2312" w:hAnsi="仿宋_GB2312" w:cs="仿宋_GB2312" w:hint="eastAsia"/>
          <w:color w:val="auto"/>
          <w:lang w:val="en-GB"/>
        </w:rPr>
        <w:t>完成相关任务。在手动控制阶段，观察手和操作手可以向裁判</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r>
        <w:rPr>
          <w:rFonts w:ascii="仿宋_GB2312" w:eastAsia="仿宋_GB2312" w:hAnsi="仿宋_GB2312" w:cs="仿宋_GB2312" w:hint="eastAsia"/>
          <w:color w:val="auto"/>
          <w:lang w:val="en-GB"/>
        </w:rPr>
        <w:t>申请换位。</w:t>
      </w:r>
    </w:p>
    <w:p w14:paraId="0D32D5F0"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（2）若联盟在4分钟比赛时间未结束前，向裁判申请结束比赛，裁判许可</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r>
        <w:rPr>
          <w:rFonts w:ascii="仿宋_GB2312" w:eastAsia="仿宋_GB2312" w:hAnsi="仿宋_GB2312" w:cs="仿宋_GB2312" w:hint="eastAsia"/>
          <w:color w:val="auto"/>
          <w:lang w:val="en-GB"/>
        </w:rPr>
        <w:t>后发出“比赛结束”指令并停止计时，</w:t>
      </w:r>
      <w:proofErr w:type="gramStart"/>
      <w:r>
        <w:rPr>
          <w:rFonts w:ascii="仿宋_GB2312" w:eastAsia="仿宋_GB2312" w:hAnsi="仿宋_GB2312" w:cs="仿宋_GB2312" w:hint="eastAsia"/>
          <w:color w:val="auto"/>
          <w:lang w:val="en-GB"/>
        </w:rPr>
        <w:t>则比赛</w:t>
      </w:r>
      <w:proofErr w:type="gramEnd"/>
      <w:r>
        <w:rPr>
          <w:rFonts w:ascii="仿宋_GB2312" w:eastAsia="仿宋_GB2312" w:hAnsi="仿宋_GB2312" w:cs="仿宋_GB2312" w:hint="eastAsia"/>
          <w:color w:val="auto"/>
          <w:lang w:val="en-GB"/>
        </w:rPr>
        <w:t>提前结束；或在4分钟</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r>
        <w:rPr>
          <w:rFonts w:ascii="仿宋_GB2312" w:eastAsia="仿宋_GB2312" w:hAnsi="仿宋_GB2312" w:cs="仿宋_GB2312" w:hint="eastAsia"/>
          <w:color w:val="auto"/>
          <w:lang w:val="en-GB"/>
        </w:rPr>
        <w:t>的比赛时间用完时，裁判将主动发出“比赛结束”指令，比赛结束。</w:t>
      </w:r>
    </w:p>
    <w:p w14:paraId="724621FD"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w:t>
      </w:r>
      <w:r>
        <w:rPr>
          <w:rFonts w:ascii="仿宋_GB2312" w:eastAsia="仿宋_GB2312" w:hAnsi="仿宋_GB2312" w:cs="仿宋_GB2312" w:hint="eastAsia"/>
          <w:color w:val="auto"/>
        </w:rPr>
        <w:t>3</w:t>
      </w:r>
      <w:r>
        <w:rPr>
          <w:rFonts w:ascii="仿宋_GB2312" w:eastAsia="仿宋_GB2312" w:hAnsi="仿宋_GB2312" w:cs="仿宋_GB2312" w:hint="eastAsia"/>
          <w:color w:val="auto"/>
          <w:lang w:val="en-GB"/>
        </w:rPr>
        <w:t>）比赛全程参赛队员可对机器人进行维修、改装，</w:t>
      </w:r>
      <w:r>
        <w:rPr>
          <w:rFonts w:ascii="仿宋_GB2312" w:eastAsia="仿宋_GB2312" w:hAnsi="仿宋_GB2312" w:cs="仿宋_GB2312" w:hint="eastAsia"/>
          <w:color w:val="auto"/>
        </w:rPr>
        <w:t>改装后机器人必须满</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足参赛要求，</w:t>
      </w:r>
      <w:r>
        <w:rPr>
          <w:rFonts w:ascii="仿宋_GB2312" w:eastAsia="仿宋_GB2312" w:hAnsi="仿宋_GB2312" w:cs="仿宋_GB2312" w:hint="eastAsia"/>
          <w:color w:val="auto"/>
          <w:lang w:val="en-GB"/>
        </w:rPr>
        <w:t>在此期间比赛时间不停止。除安全问题外，选手不得向</w:t>
      </w:r>
      <w:r>
        <w:rPr>
          <w:rFonts w:ascii="仿宋_GB2312" w:eastAsia="仿宋_GB2312" w:hAnsi="仿宋_GB2312" w:cs="仿宋_GB2312" w:hint="eastAsia"/>
          <w:color w:val="auto"/>
        </w:rPr>
        <w:tab/>
      </w:r>
      <w:r>
        <w:rPr>
          <w:rFonts w:ascii="仿宋_GB2312" w:eastAsia="仿宋_GB2312" w:hAnsi="仿宋_GB2312" w:cs="仿宋_GB2312" w:hint="eastAsia"/>
          <w:color w:val="auto"/>
        </w:rPr>
        <w:tab/>
        <w:t xml:space="preserve">  </w:t>
      </w:r>
      <w:r>
        <w:rPr>
          <w:rFonts w:ascii="仿宋_GB2312" w:eastAsia="仿宋_GB2312" w:hAnsi="仿宋_GB2312" w:cs="仿宋_GB2312" w:hint="eastAsia"/>
          <w:color w:val="auto"/>
          <w:lang w:val="en-GB"/>
        </w:rPr>
        <w:t>裁判申请暂停比赛。</w:t>
      </w:r>
    </w:p>
    <w:p w14:paraId="0792E3E5" w14:textId="77777777" w:rsidR="006C012C" w:rsidRDefault="00C10916">
      <w:pPr>
        <w:pStyle w:val="af"/>
        <w:rPr>
          <w:rFonts w:ascii="仿宋_GB2312" w:eastAsia="仿宋_GB2312" w:hAnsi="仿宋_GB2312" w:cs="仿宋_GB2312"/>
          <w:color w:val="auto"/>
        </w:rPr>
      </w:pPr>
      <w:r>
        <w:rPr>
          <w:rFonts w:ascii="仿宋_GB2312" w:eastAsia="仿宋_GB2312" w:hAnsi="仿宋_GB2312" w:cs="仿宋_GB2312" w:hint="eastAsia"/>
          <w:color w:val="auto"/>
        </w:rPr>
        <w:t>裁判计分及选手签字确认</w:t>
      </w:r>
    </w:p>
    <w:p w14:paraId="293D7AC5" w14:textId="77777777" w:rsidR="006C012C" w:rsidRDefault="00C10916">
      <w:pPr>
        <w:pStyle w:val="ad"/>
        <w:rPr>
          <w:rFonts w:ascii="仿宋_GB2312" w:eastAsia="仿宋_GB2312" w:hAnsi="仿宋_GB2312" w:cs="仿宋_GB2312"/>
          <w:color w:val="auto"/>
          <w:lang w:val="en-GB"/>
        </w:rPr>
      </w:pPr>
      <w:r>
        <w:rPr>
          <w:rFonts w:ascii="仿宋_GB2312" w:eastAsia="仿宋_GB2312" w:hAnsi="仿宋_GB2312" w:cs="仿宋_GB2312" w:hint="eastAsia"/>
          <w:color w:val="auto"/>
          <w:lang w:val="en-GB"/>
        </w:rPr>
        <w:t>比赛结束后，裁判会进行得分统计。如对比赛无异议，双方联盟队长必须在成绩单上签字确认比赛结果。如对比赛结果存在异议，</w:t>
      </w:r>
      <w:proofErr w:type="gramStart"/>
      <w:r>
        <w:rPr>
          <w:rFonts w:ascii="仿宋_GB2312" w:eastAsia="仿宋_GB2312" w:hAnsi="仿宋_GB2312" w:cs="仿宋_GB2312" w:hint="eastAsia"/>
          <w:color w:val="auto"/>
          <w:lang w:val="en-GB"/>
        </w:rPr>
        <w:t>参赛战</w:t>
      </w:r>
      <w:proofErr w:type="gramEnd"/>
      <w:r>
        <w:rPr>
          <w:rFonts w:ascii="仿宋_GB2312" w:eastAsia="仿宋_GB2312" w:hAnsi="仿宋_GB2312" w:cs="仿宋_GB2312" w:hint="eastAsia"/>
          <w:color w:val="auto"/>
          <w:lang w:val="en-GB"/>
        </w:rPr>
        <w:t>队无需签字，应在未签字确认成绩的前提下，立刻向当值裁判提出异议，积极沟通。</w:t>
      </w:r>
    </w:p>
    <w:p w14:paraId="369BA259" w14:textId="77777777" w:rsidR="006C012C" w:rsidRDefault="00C10916">
      <w:pPr>
        <w:pStyle w:val="ad"/>
        <w:rPr>
          <w:rFonts w:ascii="仿宋_GB2312" w:eastAsia="仿宋_GB2312" w:hAnsi="仿宋_GB2312" w:cs="仿宋_GB2312"/>
          <w:color w:val="auto"/>
          <w:lang w:val="en-GB"/>
        </w:rPr>
      </w:pPr>
      <w:bookmarkStart w:id="9" w:name="_Hlk80289722"/>
      <w:r>
        <w:rPr>
          <w:rFonts w:ascii="仿宋_GB2312" w:eastAsia="仿宋_GB2312" w:hAnsi="仿宋_GB2312" w:cs="仿宋_GB2312" w:hint="eastAsia"/>
          <w:noProof/>
          <w:color w:val="auto"/>
        </w:rPr>
        <w:lastRenderedPageBreak/>
        <w:drawing>
          <wp:anchor distT="0" distB="0" distL="114300" distR="114300" simplePos="0" relativeHeight="251683840" behindDoc="0" locked="0" layoutInCell="1" allowOverlap="1" wp14:anchorId="759EA7FD" wp14:editId="629F8FDE">
            <wp:simplePos x="0" y="0"/>
            <wp:positionH relativeFrom="margin">
              <wp:posOffset>767080</wp:posOffset>
            </wp:positionH>
            <wp:positionV relativeFrom="paragraph">
              <wp:posOffset>722630</wp:posOffset>
            </wp:positionV>
            <wp:extent cx="3743960" cy="3027680"/>
            <wp:effectExtent l="0" t="0" r="5080" b="508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743960" cy="3027680"/>
                    </a:xfrm>
                    <a:prstGeom prst="rect">
                      <a:avLst/>
                    </a:prstGeom>
                  </pic:spPr>
                </pic:pic>
              </a:graphicData>
            </a:graphic>
          </wp:anchor>
        </w:drawing>
      </w:r>
      <w:r>
        <w:rPr>
          <w:rFonts w:ascii="仿宋_GB2312" w:eastAsia="仿宋_GB2312" w:hAnsi="仿宋_GB2312" w:cs="仿宋_GB2312" w:hint="eastAsia"/>
          <w:color w:val="auto"/>
          <w:lang w:val="en-GB"/>
        </w:rPr>
        <w:t>签字确认后，参赛队员应主动协助裁判复原场地道具，并携带机器人和手柄有序离场。</w:t>
      </w:r>
    </w:p>
    <w:p w14:paraId="0BAFEE73" w14:textId="77777777" w:rsidR="006C012C" w:rsidRDefault="00C10916">
      <w:pPr>
        <w:pStyle w:val="ad"/>
        <w:jc w:val="center"/>
        <w:rPr>
          <w:rFonts w:ascii="仿宋_GB2312" w:eastAsia="仿宋_GB2312" w:hAnsi="仿宋_GB2312" w:cs="仿宋_GB2312"/>
          <w:b/>
          <w:color w:val="auto"/>
        </w:rPr>
      </w:pPr>
      <w:r>
        <w:rPr>
          <w:rFonts w:ascii="仿宋_GB2312" w:eastAsia="仿宋_GB2312" w:hAnsi="仿宋_GB2312" w:cs="仿宋_GB2312" w:hint="eastAsia"/>
          <w:b/>
          <w:color w:val="auto"/>
        </w:rPr>
        <w:t>选手站位示意图</w:t>
      </w:r>
    </w:p>
    <w:p w14:paraId="775B7B81" w14:textId="77777777" w:rsidR="006C012C" w:rsidRDefault="006C012C">
      <w:pPr>
        <w:pStyle w:val="ad"/>
        <w:jc w:val="center"/>
        <w:rPr>
          <w:rFonts w:ascii="仿宋_GB2312" w:eastAsia="仿宋_GB2312" w:hAnsi="仿宋_GB2312" w:cs="仿宋_GB2312"/>
          <w:b/>
          <w:color w:val="auto"/>
        </w:rPr>
      </w:pPr>
    </w:p>
    <w:bookmarkEnd w:id="9"/>
    <w:p w14:paraId="0B9DF9E1" w14:textId="77777777" w:rsidR="006C012C" w:rsidRDefault="00C10916">
      <w:pPr>
        <w:numPr>
          <w:ilvl w:val="0"/>
          <w:numId w:val="8"/>
        </w:numPr>
        <w:rPr>
          <w:rFonts w:ascii="仿宋_GB2312" w:eastAsia="仿宋_GB2312" w:hAnsi="仿宋_GB2312" w:cs="仿宋_GB2312"/>
          <w:b/>
          <w:sz w:val="36"/>
          <w:szCs w:val="36"/>
        </w:rPr>
      </w:pPr>
      <w:r>
        <w:rPr>
          <w:rFonts w:ascii="仿宋_GB2312" w:eastAsia="仿宋_GB2312" w:hAnsi="仿宋_GB2312" w:cs="仿宋_GB2312" w:hint="eastAsia"/>
          <w:b/>
          <w:sz w:val="36"/>
          <w:szCs w:val="36"/>
        </w:rPr>
        <w:t>细则解读</w:t>
      </w:r>
    </w:p>
    <w:p w14:paraId="4687E383" w14:textId="77777777" w:rsidR="006C012C" w:rsidRDefault="006C012C">
      <w:pPr>
        <w:rPr>
          <w:rFonts w:ascii="仿宋_GB2312" w:eastAsia="仿宋_GB2312" w:hAnsi="仿宋_GB2312" w:cs="仿宋_GB2312"/>
          <w:b/>
          <w:sz w:val="36"/>
          <w:szCs w:val="36"/>
        </w:rPr>
      </w:pPr>
    </w:p>
    <w:p w14:paraId="662FE9F6" w14:textId="77777777" w:rsidR="006C012C" w:rsidRDefault="00C10916">
      <w:pPr>
        <w:pStyle w:val="a3"/>
        <w:numPr>
          <w:ilvl w:val="0"/>
          <w:numId w:val="9"/>
        </w:numPr>
        <w:ind w:firstLineChars="0"/>
        <w:rPr>
          <w:rFonts w:ascii="仿宋_GB2312" w:eastAsia="仿宋_GB2312" w:hAnsi="仿宋_GB2312" w:cs="仿宋_GB2312"/>
        </w:rPr>
      </w:pPr>
      <w:r>
        <w:rPr>
          <w:rStyle w:val="Char"/>
          <w:rFonts w:ascii="仿宋_GB2312" w:eastAsia="仿宋_GB2312" w:hAnsi="仿宋_GB2312" w:cs="仿宋_GB2312" w:hint="eastAsia"/>
        </w:rPr>
        <w:t>每支</w:t>
      </w:r>
      <w:proofErr w:type="gramStart"/>
      <w:r>
        <w:rPr>
          <w:rStyle w:val="Char"/>
          <w:rFonts w:ascii="仿宋_GB2312" w:eastAsia="仿宋_GB2312" w:hAnsi="仿宋_GB2312" w:cs="仿宋_GB2312" w:hint="eastAsia"/>
        </w:rPr>
        <w:t>参赛战</w:t>
      </w:r>
      <w:proofErr w:type="gramEnd"/>
      <w:r>
        <w:rPr>
          <w:rStyle w:val="Char"/>
          <w:rFonts w:ascii="仿宋_GB2312" w:eastAsia="仿宋_GB2312" w:hAnsi="仿宋_GB2312" w:cs="仿宋_GB2312" w:hint="eastAsia"/>
        </w:rPr>
        <w:t>队仅可使用同一台机器人进行赛前检录，检录通过后，</w:t>
      </w:r>
      <w:proofErr w:type="gramStart"/>
      <w:r>
        <w:rPr>
          <w:rStyle w:val="Char"/>
          <w:rFonts w:ascii="仿宋_GB2312" w:eastAsia="仿宋_GB2312" w:hAnsi="仿宋_GB2312" w:cs="仿宋_GB2312" w:hint="eastAsia"/>
        </w:rPr>
        <w:t>该战队</w:t>
      </w:r>
      <w:proofErr w:type="gramEnd"/>
      <w:r>
        <w:rPr>
          <w:rStyle w:val="Char"/>
          <w:rFonts w:ascii="仿宋_GB2312" w:eastAsia="仿宋_GB2312" w:hAnsi="仿宋_GB2312" w:cs="仿宋_GB2312" w:hint="eastAsia"/>
        </w:rPr>
        <w:t>仅可使用通过检录的机器人进行比赛，</w:t>
      </w:r>
      <w:proofErr w:type="gramStart"/>
      <w:r>
        <w:rPr>
          <w:rStyle w:val="Char"/>
          <w:rFonts w:ascii="仿宋_GB2312" w:eastAsia="仿宋_GB2312" w:hAnsi="仿宋_GB2312" w:cs="仿宋_GB2312" w:hint="eastAsia"/>
        </w:rPr>
        <w:t>严禁战</w:t>
      </w:r>
      <w:proofErr w:type="gramEnd"/>
      <w:r>
        <w:rPr>
          <w:rStyle w:val="Char"/>
          <w:rFonts w:ascii="仿宋_GB2312" w:eastAsia="仿宋_GB2312" w:hAnsi="仿宋_GB2312" w:cs="仿宋_GB2312" w:hint="eastAsia"/>
        </w:rPr>
        <w:t>队更换机器人，</w:t>
      </w:r>
      <w:proofErr w:type="gramStart"/>
      <w:r>
        <w:rPr>
          <w:rStyle w:val="Char"/>
          <w:rFonts w:ascii="仿宋_GB2312" w:eastAsia="仿宋_GB2312" w:hAnsi="仿宋_GB2312" w:cs="仿宋_GB2312" w:hint="eastAsia"/>
        </w:rPr>
        <w:t>严禁战</w:t>
      </w:r>
      <w:proofErr w:type="gramEnd"/>
      <w:r>
        <w:rPr>
          <w:rStyle w:val="Char"/>
          <w:rFonts w:ascii="仿宋_GB2312" w:eastAsia="仿宋_GB2312" w:hAnsi="仿宋_GB2312" w:cs="仿宋_GB2312" w:hint="eastAsia"/>
        </w:rPr>
        <w:t>队使用未通过检录的机器人</w:t>
      </w:r>
      <w:r>
        <w:rPr>
          <w:rFonts w:ascii="仿宋_GB2312" w:eastAsia="仿宋_GB2312" w:hAnsi="仿宋_GB2312" w:cs="仿宋_GB2312" w:hint="eastAsia"/>
        </w:rPr>
        <w:t>。</w:t>
      </w:r>
    </w:p>
    <w:p w14:paraId="572F663F"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整场比赛过程中，机器人的长、宽不得超过 280mm，高度不得超过 300mm。</w:t>
      </w:r>
    </w:p>
    <w:p w14:paraId="50725D98" w14:textId="77777777" w:rsidR="006C012C" w:rsidRDefault="00C10916">
      <w:pPr>
        <w:pStyle w:val="a3"/>
        <w:numPr>
          <w:ilvl w:val="0"/>
          <w:numId w:val="0"/>
        </w:numPr>
        <w:ind w:left="420" w:firstLine="420"/>
        <w:rPr>
          <w:rFonts w:ascii="仿宋_GB2312" w:eastAsia="仿宋_GB2312" w:hAnsi="仿宋_GB2312" w:cs="仿宋_GB2312"/>
        </w:rPr>
      </w:pPr>
      <w:r>
        <w:rPr>
          <w:rFonts w:ascii="仿宋_GB2312" w:eastAsia="仿宋_GB2312" w:hAnsi="仿宋_GB2312" w:cs="仿宋_GB2312" w:hint="eastAsia"/>
        </w:rPr>
        <w:t>a.机器人尺寸以最大伸展尺寸为准，检录时需展开所有活动结构（</w:t>
      </w:r>
      <w:proofErr w:type="gramStart"/>
      <w:r>
        <w:rPr>
          <w:rFonts w:ascii="仿宋_GB2312" w:eastAsia="仿宋_GB2312" w:hAnsi="仿宋_GB2312" w:cs="仿宋_GB2312" w:hint="eastAsia"/>
        </w:rPr>
        <w:t>含改</w:t>
      </w:r>
      <w:proofErr w:type="gramEnd"/>
      <w:r>
        <w:rPr>
          <w:rFonts w:ascii="仿宋_GB2312" w:eastAsia="仿宋_GB2312" w:hAnsi="仿宋_GB2312" w:cs="仿宋_GB2312" w:hint="eastAsia"/>
          <w:lang w:val="en-US"/>
        </w:rPr>
        <w:tab/>
        <w:t xml:space="preserve"> </w:t>
      </w:r>
      <w:r>
        <w:rPr>
          <w:rFonts w:ascii="仿宋_GB2312" w:eastAsia="仿宋_GB2312" w:hAnsi="仿宋_GB2312" w:cs="仿宋_GB2312" w:hint="eastAsia"/>
        </w:rPr>
        <w:t>装后状态）至最大尺寸状态。</w:t>
      </w:r>
    </w:p>
    <w:p w14:paraId="4E7D80D6" w14:textId="77777777" w:rsidR="006C012C" w:rsidRDefault="00C10916">
      <w:pPr>
        <w:pStyle w:val="a3"/>
        <w:numPr>
          <w:ilvl w:val="0"/>
          <w:numId w:val="0"/>
        </w:numPr>
        <w:ind w:left="420" w:firstLine="420"/>
        <w:rPr>
          <w:rFonts w:ascii="仿宋_GB2312" w:eastAsia="仿宋_GB2312" w:hAnsi="仿宋_GB2312" w:cs="仿宋_GB2312"/>
        </w:rPr>
      </w:pPr>
      <w:r>
        <w:rPr>
          <w:rFonts w:ascii="仿宋_GB2312" w:eastAsia="仿宋_GB2312" w:hAnsi="仿宋_GB2312" w:cs="仿宋_GB2312" w:hint="eastAsia"/>
        </w:rPr>
        <w:t>b.机器人完全展开后，任意部分不得超出长280mm*宽280mm*</w:t>
      </w:r>
      <w:r>
        <w:rPr>
          <w:rFonts w:ascii="仿宋_GB2312" w:eastAsia="仿宋_GB2312" w:hAnsi="仿宋_GB2312" w:cs="仿宋_GB2312" w:hint="eastAsia"/>
          <w:lang w:val="en-US"/>
        </w:rPr>
        <w:t>高</w:t>
      </w:r>
      <w:r>
        <w:rPr>
          <w:rFonts w:ascii="仿宋_GB2312" w:eastAsia="仿宋_GB2312" w:hAnsi="仿宋_GB2312" w:cs="仿宋_GB2312" w:hint="eastAsia"/>
        </w:rPr>
        <w:t>300mm</w:t>
      </w:r>
      <w:r>
        <w:rPr>
          <w:rFonts w:ascii="仿宋_GB2312" w:eastAsia="仿宋_GB2312" w:hAnsi="仿宋_GB2312" w:cs="仿宋_GB2312" w:hint="eastAsia"/>
          <w:lang w:val="en-US"/>
        </w:rPr>
        <w:tab/>
        <w:t xml:space="preserve">  </w:t>
      </w:r>
      <w:r>
        <w:rPr>
          <w:rFonts w:ascii="仿宋_GB2312" w:eastAsia="仿宋_GB2312" w:hAnsi="仿宋_GB2312" w:cs="仿宋_GB2312" w:hint="eastAsia"/>
        </w:rPr>
        <w:t>的立方体。</w:t>
      </w:r>
    </w:p>
    <w:p w14:paraId="3FC46BCE" w14:textId="77777777" w:rsidR="006C012C" w:rsidRDefault="00C10916">
      <w:pPr>
        <w:pStyle w:val="a3"/>
        <w:numPr>
          <w:ilvl w:val="0"/>
          <w:numId w:val="9"/>
        </w:numPr>
        <w:ind w:firstLineChars="0"/>
        <w:rPr>
          <w:rFonts w:ascii="仿宋_GB2312" w:eastAsia="仿宋_GB2312" w:hAnsi="仿宋_GB2312" w:cs="仿宋_GB2312"/>
        </w:rPr>
      </w:pPr>
      <w:proofErr w:type="gramStart"/>
      <w:r>
        <w:rPr>
          <w:rFonts w:ascii="仿宋_GB2312" w:eastAsia="仿宋_GB2312" w:hAnsi="仿宋_GB2312" w:cs="仿宋_GB2312" w:hint="eastAsia"/>
        </w:rPr>
        <w:t>参赛战</w:t>
      </w:r>
      <w:proofErr w:type="gramEnd"/>
      <w:r>
        <w:rPr>
          <w:rFonts w:ascii="仿宋_GB2312" w:eastAsia="仿宋_GB2312" w:hAnsi="仿宋_GB2312" w:cs="仿宋_GB2312" w:hint="eastAsia"/>
        </w:rPr>
        <w:t>队可自行制作机械零件，可以使用3D打印，激光切割等零件，不允许使用高集成度的完整商业产品，包括但不限于多自由度机械臂或机械手等。</w:t>
      </w:r>
    </w:p>
    <w:p w14:paraId="6D68A469"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禁止更改任何电机或舵机内部的机械结构和电气布局总数量最多6个。</w:t>
      </w:r>
    </w:p>
    <w:p w14:paraId="62784388"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不得擅自改动电池组件，若因此造成意外，需自行承担。</w:t>
      </w:r>
    </w:p>
    <w:p w14:paraId="3AC3AE1F" w14:textId="77777777" w:rsidR="006C012C" w:rsidRDefault="00C10916">
      <w:pPr>
        <w:pStyle w:val="a3"/>
        <w:numPr>
          <w:ilvl w:val="0"/>
          <w:numId w:val="9"/>
        </w:numPr>
        <w:ind w:firstLineChars="0"/>
        <w:rPr>
          <w:rFonts w:ascii="仿宋_GB2312" w:eastAsia="仿宋_GB2312" w:hAnsi="仿宋_GB2312" w:cs="仿宋_GB2312"/>
        </w:rPr>
      </w:pPr>
      <w:bookmarkStart w:id="10" w:name="_Hlk80290347"/>
      <w:r>
        <w:rPr>
          <w:rFonts w:ascii="仿宋_GB2312" w:eastAsia="仿宋_GB2312" w:hAnsi="仿宋_GB2312" w:cs="仿宋_GB2312" w:hint="eastAsia"/>
          <w:lang w:val="en-US"/>
        </w:rPr>
        <w:t>战队标记物</w:t>
      </w:r>
      <w:r>
        <w:rPr>
          <w:rFonts w:ascii="仿宋_GB2312" w:eastAsia="仿宋_GB2312" w:hAnsi="仿宋_GB2312" w:cs="仿宋_GB2312" w:hint="eastAsia"/>
        </w:rPr>
        <w:t>道具需要展示战队风貌，组委会鼓励参赛队在道具上绘制个性化的图案或文字，但是须积极向上、能够体现主题和赛事精神，内容须符合国家法律法规要求，若出现不符合要求的内容，裁判有权判定该道具不通过检</w:t>
      </w:r>
      <w:r>
        <w:rPr>
          <w:rFonts w:ascii="仿宋_GB2312" w:eastAsia="仿宋_GB2312" w:hAnsi="仿宋_GB2312" w:cs="仿宋_GB2312" w:hint="eastAsia"/>
        </w:rPr>
        <w:lastRenderedPageBreak/>
        <w:t>录。</w:t>
      </w:r>
      <w:bookmarkEnd w:id="10"/>
      <w:r>
        <w:rPr>
          <w:rFonts w:ascii="仿宋_GB2312" w:eastAsia="仿宋_GB2312" w:hAnsi="仿宋_GB2312" w:cs="仿宋_GB2312" w:hint="eastAsia"/>
        </w:rPr>
        <w:t>战队标记物必须通过机器人检录和赛前检录才可被携带至赛场。</w:t>
      </w:r>
    </w:p>
    <w:p w14:paraId="7FFB9C72"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裁判在</w:t>
      </w:r>
      <w:proofErr w:type="gramStart"/>
      <w:r>
        <w:rPr>
          <w:rFonts w:ascii="仿宋_GB2312" w:eastAsia="仿宋_GB2312" w:hAnsi="仿宋_GB2312" w:cs="仿宋_GB2312" w:hint="eastAsia"/>
        </w:rPr>
        <w:t>发现战</w:t>
      </w:r>
      <w:proofErr w:type="gramEnd"/>
      <w:r>
        <w:rPr>
          <w:rFonts w:ascii="仿宋_GB2312" w:eastAsia="仿宋_GB2312" w:hAnsi="仿宋_GB2312" w:cs="仿宋_GB2312" w:hint="eastAsia"/>
        </w:rPr>
        <w:t>队违规后，立即</w:t>
      </w:r>
      <w:proofErr w:type="gramStart"/>
      <w:r>
        <w:rPr>
          <w:rFonts w:ascii="仿宋_GB2312" w:eastAsia="仿宋_GB2312" w:hAnsi="仿宋_GB2312" w:cs="仿宋_GB2312" w:hint="eastAsia"/>
        </w:rPr>
        <w:t>向该战队</w:t>
      </w:r>
      <w:proofErr w:type="gramEnd"/>
      <w:r>
        <w:rPr>
          <w:rFonts w:ascii="仿宋_GB2312" w:eastAsia="仿宋_GB2312" w:hAnsi="仿宋_GB2312" w:cs="仿宋_GB2312" w:hint="eastAsia"/>
        </w:rPr>
        <w:t>宣布违例并</w:t>
      </w:r>
      <w:proofErr w:type="gramStart"/>
      <w:r>
        <w:rPr>
          <w:rFonts w:ascii="仿宋_GB2312" w:eastAsia="仿宋_GB2312" w:hAnsi="仿宋_GB2312" w:cs="仿宋_GB2312" w:hint="eastAsia"/>
        </w:rPr>
        <w:t>扣除该战队</w:t>
      </w:r>
      <w:proofErr w:type="gramEnd"/>
      <w:r>
        <w:rPr>
          <w:rFonts w:ascii="仿宋_GB2312" w:eastAsia="仿宋_GB2312" w:hAnsi="仿宋_GB2312" w:cs="仿宋_GB2312" w:hint="eastAsia"/>
        </w:rPr>
        <w:t>20分。在此期间，比赛计时将不会停止。</w:t>
      </w:r>
    </w:p>
    <w:p w14:paraId="72ADC2AA"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比赛中，若因违规行为获得了得</w:t>
      </w:r>
      <w:proofErr w:type="gramStart"/>
      <w:r>
        <w:rPr>
          <w:rFonts w:ascii="仿宋_GB2312" w:eastAsia="仿宋_GB2312" w:hAnsi="仿宋_GB2312" w:cs="仿宋_GB2312" w:hint="eastAsia"/>
        </w:rPr>
        <w:t>分优势</w:t>
      </w:r>
      <w:proofErr w:type="gramEnd"/>
      <w:r>
        <w:rPr>
          <w:rFonts w:ascii="仿宋_GB2312" w:eastAsia="仿宋_GB2312" w:hAnsi="仿宋_GB2312" w:cs="仿宋_GB2312" w:hint="eastAsia"/>
        </w:rPr>
        <w:t>则该得分优势无效，且该得分道具将失效。</w:t>
      </w:r>
    </w:p>
    <w:p w14:paraId="0F11DA57"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若违规触碰场地道具及得分道具，则裁判将宣布相关道具失效。已经失效的得分道具将会被裁判移除出比赛场地，且无法继续获得分数。裁判有权根据本手册内容对该得分道具失效前的最终状态是否计分进行裁定。计分阶段，若得分道具与机器人存在接触，该得分道具无论是否处于得分状态都不算得分。</w:t>
      </w:r>
    </w:p>
    <w:p w14:paraId="3AF1E258"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参赛队员应在裁判宣布比赛开始后启动机器人。若机器人提前发生位移，则视为机器人提前启动。违规判罚：违例</w:t>
      </w:r>
      <w:r>
        <w:rPr>
          <w:rFonts w:ascii="仿宋_GB2312" w:eastAsia="仿宋_GB2312" w:hAnsi="仿宋_GB2312" w:cs="仿宋_GB2312" w:hint="eastAsia"/>
          <w:lang w:val="en-US"/>
        </w:rPr>
        <w:t>。</w:t>
      </w:r>
    </w:p>
    <w:p w14:paraId="6C852049"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参赛队员在比赛过程中，可以随时向裁判申请重启或改装机器人，在获得许可后，参赛队员可对本方机器人进行重启或改装。比赛不会因机器人重启和改装而暂停，计时将持续进行。</w:t>
      </w:r>
    </w:p>
    <w:p w14:paraId="4A3473F3" w14:textId="77777777" w:rsidR="006C012C" w:rsidRDefault="00C10916">
      <w:pPr>
        <w:pStyle w:val="a3"/>
        <w:numPr>
          <w:ilvl w:val="0"/>
          <w:numId w:val="9"/>
        </w:numPr>
        <w:ind w:firstLineChars="0"/>
        <w:rPr>
          <w:rFonts w:ascii="仿宋_GB2312" w:eastAsia="仿宋_GB2312" w:hAnsi="仿宋_GB2312" w:cs="仿宋_GB2312"/>
        </w:rPr>
      </w:pPr>
      <w:proofErr w:type="gramStart"/>
      <w:r>
        <w:rPr>
          <w:rFonts w:ascii="仿宋_GB2312" w:eastAsia="仿宋_GB2312" w:hAnsi="仿宋_GB2312" w:cs="仿宋_GB2312" w:hint="eastAsia"/>
        </w:rPr>
        <w:t>若参</w:t>
      </w:r>
      <w:proofErr w:type="gramEnd"/>
      <w:r>
        <w:rPr>
          <w:rFonts w:ascii="仿宋_GB2312" w:eastAsia="仿宋_GB2312" w:hAnsi="仿宋_GB2312" w:cs="仿宋_GB2312" w:hint="eastAsia"/>
        </w:rPr>
        <w:t>赛队员选择重启或改装本方机器人，参赛队员须向裁判举手并喊出“红/蓝方请求，重启”，并在裁判喊出“同意红/蓝方重启 ”后方可取出本方机器人进行重启或改装，战队未经裁判允许</w:t>
      </w:r>
      <w:proofErr w:type="gramStart"/>
      <w:r>
        <w:rPr>
          <w:rFonts w:ascii="仿宋_GB2312" w:eastAsia="仿宋_GB2312" w:hAnsi="仿宋_GB2312" w:cs="仿宋_GB2312" w:hint="eastAsia"/>
        </w:rPr>
        <w:t>擅自重</w:t>
      </w:r>
      <w:proofErr w:type="gramEnd"/>
      <w:r>
        <w:rPr>
          <w:rFonts w:ascii="仿宋_GB2312" w:eastAsia="仿宋_GB2312" w:hAnsi="仿宋_GB2312" w:cs="仿宋_GB2312" w:hint="eastAsia"/>
        </w:rPr>
        <w:t>启机器人。违规判罚：违例</w:t>
      </w:r>
      <w:r>
        <w:rPr>
          <w:rFonts w:ascii="仿宋_GB2312" w:eastAsia="仿宋_GB2312" w:hAnsi="仿宋_GB2312" w:cs="仿宋_GB2312" w:hint="eastAsia"/>
          <w:lang w:val="en-US"/>
        </w:rPr>
        <w:t>扣20分。</w:t>
      </w:r>
    </w:p>
    <w:p w14:paraId="59510C9D"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战队不可在非启动区、装载区的其他赛场区域改装机器人。赛台外、地面等不计入赛场区域，不触犯本规则，违规判罚：违例。</w:t>
      </w:r>
    </w:p>
    <w:p w14:paraId="155DCCFD"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自动控制阶段进行中，任意一方的机器人不得完全进入联盟队友的</w:t>
      </w:r>
      <w:proofErr w:type="gramStart"/>
      <w:r>
        <w:rPr>
          <w:rFonts w:ascii="仿宋_GB2312" w:eastAsia="仿宋_GB2312" w:hAnsi="仿宋_GB2312" w:cs="仿宋_GB2312" w:hint="eastAsia"/>
        </w:rPr>
        <w:t>独立任务</w:t>
      </w:r>
      <w:proofErr w:type="gramEnd"/>
      <w:r>
        <w:rPr>
          <w:rFonts w:ascii="仿宋_GB2312" w:eastAsia="仿宋_GB2312" w:hAnsi="仿宋_GB2312" w:cs="仿宋_GB2312" w:hint="eastAsia"/>
        </w:rPr>
        <w:t>区。否则违规判罚：违例。</w:t>
      </w:r>
    </w:p>
    <w:p w14:paraId="4A8DB33E"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除获得裁判的重启许可</w:t>
      </w:r>
      <w:r>
        <w:rPr>
          <w:rFonts w:ascii="仿宋_GB2312" w:eastAsia="仿宋_GB2312" w:hAnsi="仿宋_GB2312" w:cs="仿宋_GB2312" w:hint="eastAsia"/>
          <w:lang w:val="en-US"/>
        </w:rPr>
        <w:t>和小车完全在转载区外</w:t>
      </w:r>
      <w:r>
        <w:rPr>
          <w:rFonts w:ascii="仿宋_GB2312" w:eastAsia="仿宋_GB2312" w:hAnsi="仿宋_GB2312" w:cs="仿宋_GB2312" w:hint="eastAsia"/>
        </w:rPr>
        <w:t>，参赛选手在任何时刻不得直接接触机器人。</w:t>
      </w:r>
    </w:p>
    <w:p w14:paraId="3922273E" w14:textId="77777777" w:rsidR="006C012C" w:rsidRDefault="00C10916">
      <w:pPr>
        <w:pStyle w:val="a3"/>
        <w:numPr>
          <w:ilvl w:val="0"/>
          <w:numId w:val="9"/>
        </w:numPr>
        <w:ind w:firstLineChars="0"/>
        <w:rPr>
          <w:rFonts w:ascii="仿宋_GB2312" w:eastAsia="仿宋_GB2312" w:hAnsi="仿宋_GB2312" w:cs="仿宋_GB2312"/>
        </w:rPr>
      </w:pPr>
      <w:r>
        <w:rPr>
          <w:rFonts w:ascii="仿宋_GB2312" w:eastAsia="仿宋_GB2312" w:hAnsi="仿宋_GB2312" w:cs="仿宋_GB2312" w:hint="eastAsia"/>
        </w:rPr>
        <w:t>在比赛期间，除在手动控制阶段完全进入装载区的得分道具外，任何选手均不可直接或间接接触任何场地道具，</w:t>
      </w:r>
      <w:r>
        <w:rPr>
          <w:rFonts w:ascii="仿宋_GB2312" w:eastAsia="仿宋_GB2312" w:hAnsi="仿宋_GB2312" w:cs="仿宋_GB2312" w:hint="eastAsia"/>
          <w:lang w:val="en-US"/>
        </w:rPr>
        <w:t>否则</w:t>
      </w:r>
      <w:r>
        <w:rPr>
          <w:rFonts w:ascii="仿宋_GB2312" w:eastAsia="仿宋_GB2312" w:hAnsi="仿宋_GB2312" w:cs="仿宋_GB2312" w:hint="eastAsia"/>
        </w:rPr>
        <w:t>违规判罚：违例。</w:t>
      </w:r>
    </w:p>
    <w:p w14:paraId="6E484791" w14:textId="77777777" w:rsidR="006C012C" w:rsidRDefault="00C10916">
      <w:pPr>
        <w:pStyle w:val="a3"/>
        <w:numPr>
          <w:ilvl w:val="0"/>
          <w:numId w:val="8"/>
        </w:numPr>
        <w:ind w:left="0" w:firstLineChars="0" w:firstLine="0"/>
        <w:rPr>
          <w:rFonts w:ascii="仿宋_GB2312" w:eastAsia="仿宋_GB2312" w:hAnsi="仿宋_GB2312" w:cs="仿宋_GB2312"/>
          <w:sz w:val="36"/>
          <w:szCs w:val="36"/>
          <w:lang w:val="en-US"/>
        </w:rPr>
      </w:pPr>
      <w:r>
        <w:rPr>
          <w:rFonts w:ascii="仿宋_GB2312" w:eastAsia="仿宋_GB2312" w:hAnsi="仿宋_GB2312" w:cs="仿宋_GB2312" w:hint="eastAsia"/>
          <w:sz w:val="36"/>
          <w:szCs w:val="36"/>
          <w:lang w:val="en-US"/>
        </w:rPr>
        <w:t>申诉</w:t>
      </w:r>
    </w:p>
    <w:p w14:paraId="65EE81E8" w14:textId="77777777" w:rsidR="006C012C" w:rsidRDefault="00C10916">
      <w:pPr>
        <w:pStyle w:val="af"/>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5.1成绩确认</w:t>
      </w:r>
    </w:p>
    <w:p w14:paraId="09FA816B"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比赛结束，在裁判做完比赛统计和判定后，当场比赛的联盟双方均需在成绩确认单上签字确认比赛成绩。确认成绩无误签字后，组委会不再接受该场比赛的任何申诉。</w:t>
      </w:r>
    </w:p>
    <w:p w14:paraId="6A439B11" w14:textId="77777777" w:rsidR="006C012C" w:rsidRDefault="00C10916">
      <w:pPr>
        <w:pStyle w:val="af"/>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5.2争议处理</w:t>
      </w:r>
    </w:p>
    <w:p w14:paraId="3EA0DA08" w14:textId="77777777" w:rsidR="006C012C" w:rsidRDefault="00C10916">
      <w:pPr>
        <w:pStyle w:val="ad"/>
        <w:rPr>
          <w:rFonts w:ascii="仿宋_GB2312" w:eastAsia="仿宋_GB2312" w:hAnsi="仿宋_GB2312" w:cs="仿宋_GB2312"/>
          <w:color w:val="auto"/>
        </w:rPr>
      </w:pPr>
      <w:bookmarkStart w:id="11" w:name="_Hlk80347946"/>
      <w:r>
        <w:rPr>
          <w:rFonts w:ascii="仿宋_GB2312" w:eastAsia="仿宋_GB2312" w:hAnsi="仿宋_GB2312" w:cs="仿宋_GB2312" w:hint="eastAsia"/>
          <w:color w:val="auto"/>
        </w:rPr>
        <w:lastRenderedPageBreak/>
        <w:t>若当场比赛的参赛队员对该场比赛结果仍存在异议，且对当值裁判的解释依然</w:t>
      </w:r>
      <w:proofErr w:type="gramStart"/>
      <w:r>
        <w:rPr>
          <w:rFonts w:ascii="仿宋_GB2312" w:eastAsia="仿宋_GB2312" w:hAnsi="仿宋_GB2312" w:cs="仿宋_GB2312" w:hint="eastAsia"/>
          <w:color w:val="auto"/>
        </w:rPr>
        <w:t>不</w:t>
      </w:r>
      <w:proofErr w:type="gramEnd"/>
      <w:r>
        <w:rPr>
          <w:rFonts w:ascii="仿宋_GB2312" w:eastAsia="仿宋_GB2312" w:hAnsi="仿宋_GB2312" w:cs="仿宋_GB2312" w:hint="eastAsia"/>
          <w:color w:val="auto"/>
        </w:rPr>
        <w:t>认同的，可不签字确认成绩，但须在成绩确认单备注栏上写明情况并签字后方可离场。</w:t>
      </w:r>
    </w:p>
    <w:bookmarkEnd w:id="11"/>
    <w:p w14:paraId="3BD92C3D" w14:textId="77777777" w:rsidR="006C012C" w:rsidRDefault="00C10916">
      <w:pPr>
        <w:pStyle w:val="af"/>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5.3申诉步骤</w:t>
      </w:r>
    </w:p>
    <w:p w14:paraId="1582F701"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申诉应按照规定的流程，在“有效申诉期”内提出，并遵循“文明参赛”的竞赛精神。先由</w:t>
      </w:r>
      <w:proofErr w:type="gramStart"/>
      <w:r>
        <w:rPr>
          <w:rFonts w:ascii="仿宋_GB2312" w:eastAsia="仿宋_GB2312" w:hAnsi="仿宋_GB2312" w:cs="仿宋_GB2312" w:hint="eastAsia"/>
          <w:color w:val="auto"/>
        </w:rPr>
        <w:t>参赛战</w:t>
      </w:r>
      <w:proofErr w:type="gramEnd"/>
      <w:r>
        <w:rPr>
          <w:rFonts w:ascii="仿宋_GB2312" w:eastAsia="仿宋_GB2312" w:hAnsi="仿宋_GB2312" w:cs="仿宋_GB2312" w:hint="eastAsia"/>
          <w:color w:val="auto"/>
        </w:rPr>
        <w:t>队队长填写《申诉表》，配合仲裁委员会调查，仲裁委员会调查期间，只允许当场参赛选手或指定的参赛联盟队长配合。仲裁委员会有权在回避指导教师、学生家长及亲友的环境下和申诉选手单独沟通。调查过程中申诉方应清晰的表达申诉诉求，描述客观事实。</w:t>
      </w:r>
    </w:p>
    <w:p w14:paraId="5C4AA8D8" w14:textId="77777777" w:rsidR="006C012C" w:rsidRDefault="00C10916">
      <w:pPr>
        <w:pStyle w:val="af"/>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5.4有效申诉期</w:t>
      </w:r>
    </w:p>
    <w:p w14:paraId="373C4B40"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一般为单场比赛结束后30分钟内，具体时间以比赛前发布的《秩序册》为准。申诉方及被申诉方须在与裁判长约定的时间内到场。</w:t>
      </w:r>
    </w:p>
    <w:p w14:paraId="1F1F957E" w14:textId="77777777" w:rsidR="006C012C" w:rsidRDefault="00C10916">
      <w:pPr>
        <w:pStyle w:val="af"/>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5.5申诉回应时效</w:t>
      </w:r>
    </w:p>
    <w:p w14:paraId="19B6C1F1" w14:textId="77777777" w:rsidR="006C012C" w:rsidRDefault="00C10916">
      <w:pPr>
        <w:pStyle w:val="ad"/>
        <w:rPr>
          <w:rFonts w:ascii="仿宋_GB2312" w:eastAsia="仿宋_GB2312" w:hAnsi="仿宋_GB2312" w:cs="仿宋_GB2312"/>
          <w:color w:val="auto"/>
        </w:rPr>
      </w:pPr>
      <w:r>
        <w:rPr>
          <w:rFonts w:ascii="仿宋_GB2312" w:eastAsia="仿宋_GB2312" w:hAnsi="仿宋_GB2312" w:cs="仿宋_GB2312" w:hint="eastAsia"/>
          <w:color w:val="auto"/>
        </w:rPr>
        <w:t>并非所有申诉都会被受理，仲裁委员会将根据实际情况确定是否接受申诉，并开启仲裁流程。被受理的申诉，仲裁委员会一般会在当天比赛结束之后或次日比赛开始之前回应申诉。</w:t>
      </w:r>
    </w:p>
    <w:p w14:paraId="133AF2C0" w14:textId="77777777" w:rsidR="006C012C" w:rsidRDefault="00C10916">
      <w:pPr>
        <w:pStyle w:val="ad"/>
        <w:numPr>
          <w:ilvl w:val="0"/>
          <w:numId w:val="8"/>
        </w:numPr>
        <w:ind w:firstLine="0"/>
        <w:rPr>
          <w:rFonts w:ascii="仿宋_GB2312" w:eastAsia="仿宋_GB2312" w:hAnsi="仿宋_GB2312" w:cs="仿宋_GB2312"/>
          <w:b/>
          <w:bCs/>
          <w:color w:val="auto"/>
          <w:sz w:val="36"/>
          <w:szCs w:val="36"/>
        </w:rPr>
      </w:pPr>
      <w:r>
        <w:rPr>
          <w:rFonts w:ascii="仿宋_GB2312" w:eastAsia="仿宋_GB2312" w:hAnsi="仿宋_GB2312" w:cs="仿宋_GB2312" w:hint="eastAsia"/>
          <w:b/>
          <w:bCs/>
          <w:color w:val="auto"/>
          <w:sz w:val="36"/>
          <w:szCs w:val="36"/>
        </w:rPr>
        <w:t>声明</w:t>
      </w:r>
    </w:p>
    <w:p w14:paraId="577F6C11" w14:textId="77777777" w:rsidR="006C012C" w:rsidRDefault="00C10916">
      <w:pPr>
        <w:pStyle w:val="ad"/>
        <w:ind w:firstLine="0"/>
        <w:rPr>
          <w:rFonts w:ascii="仿宋_GB2312" w:eastAsia="仿宋_GB2312" w:hAnsi="仿宋_GB2312" w:cs="仿宋_GB2312"/>
          <w:color w:val="auto"/>
        </w:rPr>
      </w:pPr>
      <w:r>
        <w:rPr>
          <w:rFonts w:ascii="仿宋_GB2312" w:eastAsia="仿宋_GB2312" w:hAnsi="仿宋_GB2312" w:cs="仿宋_GB2312" w:hint="eastAsia"/>
          <w:color w:val="auto"/>
        </w:rPr>
        <w:t>2021-2022 赛季《零碳行动》规则手册的最终解释权归组委会所有</w:t>
      </w:r>
    </w:p>
    <w:p w14:paraId="4E61AA7B" w14:textId="77777777" w:rsidR="006C012C" w:rsidRDefault="006C012C">
      <w:pPr>
        <w:pStyle w:val="a3"/>
        <w:numPr>
          <w:ilvl w:val="0"/>
          <w:numId w:val="0"/>
        </w:numPr>
        <w:rPr>
          <w:rFonts w:ascii="仿宋_GB2312" w:eastAsia="仿宋_GB2312" w:hAnsi="仿宋_GB2312" w:cs="仿宋_GB2312"/>
          <w:lang w:val="en-US"/>
        </w:rPr>
      </w:pPr>
    </w:p>
    <w:p w14:paraId="13D61684" w14:textId="3AEDC772" w:rsidR="006C012C" w:rsidRDefault="006C012C">
      <w:pPr>
        <w:pStyle w:val="a3"/>
        <w:numPr>
          <w:ilvl w:val="0"/>
          <w:numId w:val="0"/>
        </w:numPr>
        <w:ind w:leftChars="200" w:left="400"/>
        <w:rPr>
          <w:rFonts w:ascii="仿宋_GB2312" w:eastAsia="仿宋_GB2312" w:hAnsi="仿宋_GB2312" w:cs="仿宋_GB2312"/>
          <w:lang w:val="en-US"/>
        </w:rPr>
      </w:pPr>
    </w:p>
    <w:p w14:paraId="4F093010" w14:textId="2E85B2E0" w:rsidR="00225B00" w:rsidRDefault="00225B00">
      <w:pPr>
        <w:pStyle w:val="a3"/>
        <w:numPr>
          <w:ilvl w:val="0"/>
          <w:numId w:val="0"/>
        </w:numPr>
        <w:ind w:leftChars="200" w:left="400"/>
        <w:rPr>
          <w:rFonts w:ascii="仿宋_GB2312" w:eastAsia="仿宋_GB2312" w:hAnsi="仿宋_GB2312" w:cs="仿宋_GB2312"/>
          <w:lang w:val="en-US"/>
        </w:rPr>
      </w:pPr>
    </w:p>
    <w:p w14:paraId="5A2C05C7" w14:textId="65E68B4B" w:rsidR="00225B00" w:rsidRDefault="00225B00">
      <w:pPr>
        <w:pStyle w:val="a3"/>
        <w:numPr>
          <w:ilvl w:val="0"/>
          <w:numId w:val="0"/>
        </w:numPr>
        <w:ind w:leftChars="200" w:left="400"/>
        <w:rPr>
          <w:rFonts w:ascii="仿宋_GB2312" w:eastAsia="仿宋_GB2312" w:hAnsi="仿宋_GB2312" w:cs="仿宋_GB2312"/>
          <w:lang w:val="en-US"/>
        </w:rPr>
      </w:pPr>
    </w:p>
    <w:p w14:paraId="587A9A94" w14:textId="728913E7" w:rsidR="00225B00" w:rsidRDefault="00225B00">
      <w:pPr>
        <w:pStyle w:val="a3"/>
        <w:numPr>
          <w:ilvl w:val="0"/>
          <w:numId w:val="0"/>
        </w:numPr>
        <w:ind w:leftChars="200" w:left="400"/>
        <w:rPr>
          <w:rFonts w:ascii="仿宋_GB2312" w:eastAsia="仿宋_GB2312" w:hAnsi="仿宋_GB2312" w:cs="仿宋_GB2312"/>
          <w:lang w:val="en-US"/>
        </w:rPr>
      </w:pPr>
    </w:p>
    <w:p w14:paraId="0FCD7397" w14:textId="57D82645" w:rsidR="00225B00" w:rsidRDefault="00225B00">
      <w:pPr>
        <w:pStyle w:val="a3"/>
        <w:numPr>
          <w:ilvl w:val="0"/>
          <w:numId w:val="0"/>
        </w:numPr>
        <w:ind w:leftChars="200" w:left="400"/>
        <w:rPr>
          <w:rFonts w:ascii="仿宋_GB2312" w:eastAsia="仿宋_GB2312" w:hAnsi="仿宋_GB2312" w:cs="仿宋_GB2312"/>
          <w:lang w:val="en-US"/>
        </w:rPr>
      </w:pPr>
    </w:p>
    <w:p w14:paraId="1A410AAC" w14:textId="4C4327A6" w:rsidR="00225B00" w:rsidRDefault="00225B00">
      <w:pPr>
        <w:pStyle w:val="a3"/>
        <w:numPr>
          <w:ilvl w:val="0"/>
          <w:numId w:val="0"/>
        </w:numPr>
        <w:ind w:leftChars="200" w:left="400"/>
        <w:rPr>
          <w:rFonts w:ascii="仿宋_GB2312" w:eastAsia="仿宋_GB2312" w:hAnsi="仿宋_GB2312" w:cs="仿宋_GB2312"/>
          <w:lang w:val="en-US"/>
        </w:rPr>
      </w:pPr>
    </w:p>
    <w:p w14:paraId="4754E9DD" w14:textId="1F9CA5F8" w:rsidR="00225B00" w:rsidRDefault="00225B00">
      <w:pPr>
        <w:pStyle w:val="a3"/>
        <w:numPr>
          <w:ilvl w:val="0"/>
          <w:numId w:val="0"/>
        </w:numPr>
        <w:ind w:leftChars="200" w:left="400"/>
        <w:rPr>
          <w:rFonts w:ascii="仿宋_GB2312" w:eastAsia="仿宋_GB2312" w:hAnsi="仿宋_GB2312" w:cs="仿宋_GB2312"/>
          <w:lang w:val="en-US"/>
        </w:rPr>
      </w:pPr>
    </w:p>
    <w:p w14:paraId="5797D709" w14:textId="77215A18" w:rsidR="00225B00" w:rsidRDefault="00225B00">
      <w:pPr>
        <w:pStyle w:val="a3"/>
        <w:numPr>
          <w:ilvl w:val="0"/>
          <w:numId w:val="0"/>
        </w:numPr>
        <w:ind w:leftChars="200" w:left="400"/>
        <w:rPr>
          <w:rFonts w:ascii="仿宋_GB2312" w:eastAsia="仿宋_GB2312" w:hAnsi="仿宋_GB2312" w:cs="仿宋_GB2312"/>
          <w:lang w:val="en-US"/>
        </w:rPr>
      </w:pPr>
    </w:p>
    <w:p w14:paraId="558A4527" w14:textId="348BBB84" w:rsidR="00225B00" w:rsidRDefault="00225B00">
      <w:pPr>
        <w:pStyle w:val="a3"/>
        <w:numPr>
          <w:ilvl w:val="0"/>
          <w:numId w:val="0"/>
        </w:numPr>
        <w:ind w:leftChars="200" w:left="400"/>
        <w:rPr>
          <w:rFonts w:ascii="仿宋_GB2312" w:eastAsia="仿宋_GB2312" w:hAnsi="仿宋_GB2312" w:cs="仿宋_GB2312"/>
          <w:lang w:val="en-US"/>
        </w:rPr>
      </w:pPr>
    </w:p>
    <w:p w14:paraId="6FA58254" w14:textId="3B85C661" w:rsidR="00225B00" w:rsidRDefault="00225B00">
      <w:pPr>
        <w:pStyle w:val="a3"/>
        <w:numPr>
          <w:ilvl w:val="0"/>
          <w:numId w:val="0"/>
        </w:numPr>
        <w:ind w:leftChars="200" w:left="400"/>
        <w:rPr>
          <w:rFonts w:ascii="仿宋_GB2312" w:eastAsia="仿宋_GB2312" w:hAnsi="仿宋_GB2312" w:cs="仿宋_GB2312"/>
          <w:lang w:val="en-US"/>
        </w:rPr>
      </w:pPr>
    </w:p>
    <w:p w14:paraId="16184671" w14:textId="3C53104D" w:rsidR="00225B00" w:rsidRDefault="00225B00">
      <w:pPr>
        <w:pStyle w:val="a3"/>
        <w:numPr>
          <w:ilvl w:val="0"/>
          <w:numId w:val="0"/>
        </w:numPr>
        <w:ind w:leftChars="200" w:left="400"/>
        <w:rPr>
          <w:rFonts w:ascii="仿宋_GB2312" w:eastAsia="仿宋_GB2312" w:hAnsi="仿宋_GB2312" w:cs="仿宋_GB2312"/>
          <w:lang w:val="en-US"/>
        </w:rPr>
      </w:pPr>
    </w:p>
    <w:p w14:paraId="59A53D1A" w14:textId="3325F433" w:rsidR="00225B00" w:rsidRDefault="00225B00">
      <w:pPr>
        <w:pStyle w:val="a3"/>
        <w:numPr>
          <w:ilvl w:val="0"/>
          <w:numId w:val="0"/>
        </w:numPr>
        <w:ind w:leftChars="200" w:left="400"/>
        <w:rPr>
          <w:rFonts w:ascii="仿宋_GB2312" w:eastAsia="仿宋_GB2312" w:hAnsi="仿宋_GB2312" w:cs="仿宋_GB2312"/>
          <w:lang w:val="en-US"/>
        </w:rPr>
      </w:pPr>
    </w:p>
    <w:p w14:paraId="521615A1" w14:textId="344897CF" w:rsidR="00225B00" w:rsidRDefault="00225B00">
      <w:pPr>
        <w:pStyle w:val="a3"/>
        <w:numPr>
          <w:ilvl w:val="0"/>
          <w:numId w:val="0"/>
        </w:numPr>
        <w:ind w:leftChars="200" w:left="400"/>
        <w:rPr>
          <w:rFonts w:ascii="仿宋_GB2312" w:eastAsia="仿宋_GB2312" w:hAnsi="仿宋_GB2312" w:cs="仿宋_GB2312"/>
          <w:lang w:val="en-US"/>
        </w:rPr>
      </w:pPr>
    </w:p>
    <w:p w14:paraId="5FF49D44" w14:textId="464214F7" w:rsidR="00225B00" w:rsidRDefault="00225B00">
      <w:pPr>
        <w:pStyle w:val="a3"/>
        <w:numPr>
          <w:ilvl w:val="0"/>
          <w:numId w:val="0"/>
        </w:numPr>
        <w:ind w:leftChars="200" w:left="400"/>
        <w:rPr>
          <w:rFonts w:ascii="仿宋_GB2312" w:eastAsia="仿宋_GB2312" w:hAnsi="仿宋_GB2312" w:cs="仿宋_GB2312"/>
          <w:lang w:val="en-US"/>
        </w:rPr>
      </w:pPr>
    </w:p>
    <w:p w14:paraId="5116DAB1" w14:textId="77777777" w:rsidR="00225B00" w:rsidRDefault="00225B00" w:rsidP="00225B00">
      <w:pPr>
        <w:pStyle w:val="TOC1"/>
        <w:jc w:val="center"/>
        <w:rPr>
          <w:rFonts w:ascii="仿宋_GB2312" w:eastAsia="仿宋_GB2312" w:hAnsi="仿宋_GB2312" w:cs="仿宋_GB2312"/>
          <w:kern w:val="44"/>
          <w:sz w:val="44"/>
          <w:szCs w:val="44"/>
        </w:rPr>
      </w:pPr>
      <w:bookmarkStart w:id="12" w:name="_Toc21911"/>
      <w:bookmarkStart w:id="13" w:name="_Toc1784878000"/>
      <w:bookmarkStart w:id="14" w:name="_Toc114940928_WPSOffice_Level1"/>
    </w:p>
    <w:p w14:paraId="5FAA58D6" w14:textId="6AFB9883" w:rsidR="00225B00" w:rsidRDefault="00225B00" w:rsidP="00225B00">
      <w:pPr>
        <w:pStyle w:val="TOC1"/>
        <w:jc w:val="center"/>
        <w:rPr>
          <w:rFonts w:ascii="仿宋_GB2312" w:eastAsia="仿宋_GB2312" w:hAnsi="仿宋_GB2312" w:cs="仿宋_GB2312"/>
          <w:kern w:val="44"/>
          <w:sz w:val="44"/>
          <w:szCs w:val="44"/>
        </w:rPr>
      </w:pPr>
      <w:r>
        <w:rPr>
          <w:rFonts w:ascii="仿宋_GB2312" w:eastAsia="仿宋_GB2312" w:hAnsi="仿宋_GB2312" w:cs="仿宋_GB2312" w:hint="eastAsia"/>
          <w:kern w:val="44"/>
          <w:sz w:val="44"/>
          <w:szCs w:val="44"/>
        </w:rPr>
        <w:t>能源革新</w:t>
      </w:r>
    </w:p>
    <w:p w14:paraId="251EEC6D" w14:textId="77777777" w:rsidR="00225B00" w:rsidRDefault="00225B00" w:rsidP="00225B00"/>
    <w:p w14:paraId="2E60CD8B" w14:textId="77777777" w:rsidR="00225B00" w:rsidRDefault="00225B00" w:rsidP="00225B00">
      <w:pPr>
        <w:rPr>
          <w:rFonts w:ascii="仿宋_GB2312" w:eastAsia="仿宋_GB2312" w:hAnsi="仿宋_GB2312" w:cs="仿宋_GB2312"/>
          <w:b/>
          <w:sz w:val="36"/>
          <w:szCs w:val="36"/>
        </w:rPr>
      </w:pPr>
      <w:r>
        <w:rPr>
          <w:rFonts w:ascii="仿宋_GB2312" w:eastAsia="仿宋_GB2312" w:hAnsi="仿宋_GB2312" w:cs="仿宋_GB2312" w:hint="eastAsia"/>
          <w:b/>
          <w:sz w:val="36"/>
          <w:szCs w:val="36"/>
        </w:rPr>
        <w:t>一、赛事简介</w:t>
      </w:r>
    </w:p>
    <w:p w14:paraId="52BA0CF6" w14:textId="77777777" w:rsidR="00225B00" w:rsidRDefault="00225B00" w:rsidP="00225B00">
      <w:pPr>
        <w:rPr>
          <w:rFonts w:ascii="仿宋_GB2312" w:eastAsia="仿宋_GB2312" w:hAnsi="仿宋_GB2312" w:cs="仿宋_GB2312"/>
          <w:b/>
          <w:sz w:val="36"/>
          <w:szCs w:val="36"/>
        </w:rPr>
      </w:pPr>
    </w:p>
    <w:p w14:paraId="46900D70" w14:textId="77777777" w:rsidR="00225B00" w:rsidRDefault="00225B00" w:rsidP="00225B00">
      <w:pPr>
        <w:pStyle w:val="ac"/>
        <w:numPr>
          <w:ilvl w:val="1"/>
          <w:numId w:val="0"/>
        </w:numPr>
        <w:spacing w:line="420" w:lineRule="exact"/>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1.1赛事背景</w:t>
      </w:r>
      <w:bookmarkEnd w:id="12"/>
      <w:bookmarkEnd w:id="13"/>
      <w:bookmarkEnd w:id="14"/>
    </w:p>
    <w:p w14:paraId="1F6053E3"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人类使用的能源主要有三种，就是原油、天然气和煤炭。而根据国际能源机构的统计，假使按目前的势头发展下去，不加节制，那么，地球上这三种能源也不能坚持太久</w:t>
      </w:r>
      <w:r>
        <w:rPr>
          <w:rFonts w:ascii="仿宋_GB2312" w:eastAsia="仿宋_GB2312" w:hAnsi="仿宋_GB2312" w:cs="仿宋_GB2312"/>
          <w:color w:val="auto"/>
        </w:rPr>
        <w:t xml:space="preserve">。 </w:t>
      </w:r>
      <w:r>
        <w:rPr>
          <w:rFonts w:ascii="仿宋_GB2312" w:eastAsia="仿宋_GB2312" w:hAnsi="仿宋_GB2312" w:cs="仿宋_GB2312" w:hint="eastAsia"/>
          <w:color w:val="auto"/>
        </w:rPr>
        <w:t>所以，开发新能源，替代上述三种传统能源，迅速地逐年降低它们的消耗量，已经成为人类发展中的紧迫课题。</w:t>
      </w:r>
    </w:p>
    <w:p w14:paraId="4D7EE8E8" w14:textId="77777777" w:rsidR="00225B00" w:rsidRDefault="00225B00" w:rsidP="00225B00">
      <w:pPr>
        <w:pStyle w:val="CN0"/>
        <w:rPr>
          <w:rFonts w:ascii="仿宋_GB2312" w:eastAsia="仿宋_GB2312" w:hAnsi="仿宋_GB2312" w:cs="仿宋_GB2312"/>
          <w:color w:val="auto"/>
          <w:sz w:val="28"/>
          <w:szCs w:val="28"/>
        </w:rPr>
      </w:pPr>
      <w:bookmarkStart w:id="15" w:name="_Toc1355304435_WPSOffice_Level2"/>
      <w:bookmarkStart w:id="16" w:name="_Toc31670"/>
      <w:bookmarkStart w:id="17" w:name="_Toc484039112"/>
      <w:r>
        <w:rPr>
          <w:rFonts w:ascii="仿宋_GB2312" w:eastAsia="仿宋_GB2312" w:hAnsi="仿宋_GB2312" w:cs="仿宋_GB2312" w:hint="eastAsia"/>
          <w:color w:val="auto"/>
          <w:sz w:val="28"/>
          <w:szCs w:val="28"/>
        </w:rPr>
        <w:t>1</w:t>
      </w:r>
      <w:r>
        <w:rPr>
          <w:rFonts w:ascii="仿宋_GB2312" w:eastAsia="仿宋_GB2312" w:hAnsi="仿宋_GB2312" w:cs="仿宋_GB2312"/>
          <w:color w:val="auto"/>
          <w:sz w:val="28"/>
          <w:szCs w:val="28"/>
        </w:rPr>
        <w:t>.2</w:t>
      </w:r>
      <w:r>
        <w:rPr>
          <w:rFonts w:ascii="仿宋_GB2312" w:eastAsia="仿宋_GB2312" w:hAnsi="仿宋_GB2312" w:cs="仿宋_GB2312" w:hint="eastAsia"/>
          <w:color w:val="auto"/>
          <w:sz w:val="28"/>
          <w:szCs w:val="28"/>
        </w:rPr>
        <w:t>赛事精神</w:t>
      </w:r>
      <w:bookmarkEnd w:id="15"/>
      <w:bookmarkEnd w:id="16"/>
      <w:bookmarkEnd w:id="17"/>
    </w:p>
    <w:p w14:paraId="18B9E406" w14:textId="77777777" w:rsidR="00225B00" w:rsidRDefault="00225B00" w:rsidP="00225B00">
      <w:pPr>
        <w:pStyle w:val="ad"/>
        <w:ind w:firstLine="482"/>
        <w:rPr>
          <w:rFonts w:ascii="仿宋_GB2312" w:eastAsia="仿宋_GB2312" w:hAnsi="仿宋_GB2312" w:cs="仿宋_GB2312"/>
          <w:color w:val="auto"/>
        </w:rPr>
      </w:pPr>
      <w:r>
        <w:rPr>
          <w:rFonts w:ascii="仿宋_GB2312" w:eastAsia="仿宋_GB2312" w:hAnsi="仿宋_GB2312" w:cs="仿宋_GB2312" w:hint="eastAsia"/>
          <w:b/>
          <w:color w:val="auto"/>
        </w:rPr>
        <w:t>创造</w:t>
      </w:r>
      <w:r>
        <w:rPr>
          <w:rFonts w:ascii="仿宋_GB2312" w:eastAsia="仿宋_GB2312" w:hAnsi="仿宋_GB2312" w:cs="仿宋_GB2312" w:hint="eastAsia"/>
          <w:color w:val="auto"/>
        </w:rPr>
        <w:t>：</w:t>
      </w:r>
      <w:r>
        <w:rPr>
          <w:rFonts w:ascii="仿宋_GB2312" w:eastAsia="仿宋_GB2312" w:hAnsi="仿宋_GB2312" w:cs="仿宋_GB2312"/>
          <w:color w:val="auto"/>
        </w:rPr>
        <w:t xml:space="preserve">我们倡导求知、创新，鼓励所有选手发挥才智，动手创造自己独特的科技作品，敢于挑战自我、不断进步！ </w:t>
      </w:r>
    </w:p>
    <w:p w14:paraId="2E6D888E" w14:textId="77777777" w:rsidR="00225B00" w:rsidRDefault="00225B00" w:rsidP="00225B00">
      <w:pPr>
        <w:pStyle w:val="ad"/>
        <w:ind w:firstLine="482"/>
        <w:rPr>
          <w:rFonts w:ascii="仿宋_GB2312" w:eastAsia="仿宋_GB2312" w:hAnsi="仿宋_GB2312" w:cs="仿宋_GB2312"/>
          <w:color w:val="auto"/>
        </w:rPr>
      </w:pPr>
      <w:r>
        <w:rPr>
          <w:rFonts w:ascii="仿宋_GB2312" w:eastAsia="仿宋_GB2312" w:hAnsi="仿宋_GB2312" w:cs="仿宋_GB2312" w:hint="eastAsia"/>
          <w:b/>
          <w:color w:val="auto"/>
        </w:rPr>
        <w:t>协作</w:t>
      </w:r>
      <w:r>
        <w:rPr>
          <w:rFonts w:ascii="仿宋_GB2312" w:eastAsia="仿宋_GB2312" w:hAnsi="仿宋_GB2312" w:cs="仿宋_GB2312" w:hint="eastAsia"/>
          <w:color w:val="auto"/>
        </w:rPr>
        <w:t>：</w:t>
      </w:r>
      <w:r>
        <w:rPr>
          <w:rFonts w:ascii="仿宋_GB2312" w:eastAsia="仿宋_GB2312" w:hAnsi="仿宋_GB2312" w:cs="仿宋_GB2312"/>
          <w:color w:val="auto"/>
        </w:rPr>
        <w:t xml:space="preserve">我们倡导团结、友爱，鼓励所有选手具备责任心与进取精神，与合作 伙伴精诚协作，实现共赢！ </w:t>
      </w:r>
    </w:p>
    <w:p w14:paraId="3B1C8947" w14:textId="77777777" w:rsidR="00225B00" w:rsidRDefault="00225B00" w:rsidP="00225B00">
      <w:pPr>
        <w:pStyle w:val="ad"/>
        <w:ind w:firstLine="482"/>
        <w:rPr>
          <w:rFonts w:ascii="仿宋_GB2312" w:eastAsia="仿宋_GB2312" w:hAnsi="仿宋_GB2312" w:cs="仿宋_GB2312"/>
          <w:color w:val="auto"/>
        </w:rPr>
      </w:pPr>
      <w:r>
        <w:rPr>
          <w:rFonts w:ascii="仿宋_GB2312" w:eastAsia="仿宋_GB2312" w:hAnsi="仿宋_GB2312" w:cs="仿宋_GB2312" w:hint="eastAsia"/>
          <w:b/>
          <w:color w:val="auto"/>
        </w:rPr>
        <w:t>快乐</w:t>
      </w:r>
      <w:r>
        <w:rPr>
          <w:rFonts w:ascii="仿宋_GB2312" w:eastAsia="仿宋_GB2312" w:hAnsi="仿宋_GB2312" w:cs="仿宋_GB2312" w:hint="eastAsia"/>
          <w:color w:val="auto"/>
        </w:rPr>
        <w:t>：</w:t>
      </w:r>
      <w:r>
        <w:rPr>
          <w:rFonts w:ascii="仿宋_GB2312" w:eastAsia="仿宋_GB2312" w:hAnsi="仿宋_GB2312" w:cs="仿宋_GB2312"/>
          <w:color w:val="auto"/>
        </w:rPr>
        <w:t xml:space="preserve">我们鼓励选手树立健康、乐观的竞技心态，在拼搏中品味快乐与成长， 收获知识与友谊，为人生增添一道亮丽的光彩！ </w:t>
      </w:r>
    </w:p>
    <w:p w14:paraId="50CB2C87" w14:textId="77777777" w:rsidR="00225B00" w:rsidRDefault="00225B00" w:rsidP="00225B00">
      <w:pPr>
        <w:pStyle w:val="ad"/>
        <w:ind w:firstLine="482"/>
        <w:rPr>
          <w:rFonts w:ascii="仿宋_GB2312" w:eastAsia="仿宋_GB2312" w:hAnsi="仿宋_GB2312" w:cs="仿宋_GB2312"/>
          <w:color w:val="auto"/>
        </w:rPr>
      </w:pPr>
      <w:r>
        <w:rPr>
          <w:rFonts w:ascii="仿宋_GB2312" w:eastAsia="仿宋_GB2312" w:hAnsi="仿宋_GB2312" w:cs="仿宋_GB2312" w:hint="eastAsia"/>
          <w:b/>
          <w:color w:val="auto"/>
        </w:rPr>
        <w:t>分享</w:t>
      </w:r>
      <w:r>
        <w:rPr>
          <w:rFonts w:ascii="仿宋_GB2312" w:eastAsia="仿宋_GB2312" w:hAnsi="仿宋_GB2312" w:cs="仿宋_GB2312" w:hint="eastAsia"/>
          <w:color w:val="auto"/>
        </w:rPr>
        <w:t>：</w:t>
      </w:r>
      <w:r>
        <w:rPr>
          <w:rFonts w:ascii="仿宋_GB2312" w:eastAsia="仿宋_GB2312" w:hAnsi="仿宋_GB2312" w:cs="仿宋_GB2312"/>
          <w:color w:val="auto"/>
        </w:rPr>
        <w:t xml:space="preserve">我们鼓励选手时刻展现出一名Maker的开放心态，乐于向同伴、对手及社会分享自己的知识、责任与喜悦! </w:t>
      </w:r>
    </w:p>
    <w:p w14:paraId="1D7818A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我们希望为所有参赛选手、老师及行业专家提供一个交流、学习以及成长的平台，帮助孩子们在创造中学习新技能，在协作中懂得尊重他人，在竞赛中获得一份快乐的人生体验， 并乐于向社会分享自己的知识与责任，朝着改变世界、创造未来的宏伟志向而努力！</w:t>
      </w:r>
    </w:p>
    <w:p w14:paraId="23577253" w14:textId="77777777" w:rsidR="00225B00" w:rsidRDefault="00225B00" w:rsidP="00225B00">
      <w:pPr>
        <w:pStyle w:val="CN0"/>
        <w:rPr>
          <w:rFonts w:ascii="仿宋_GB2312" w:eastAsia="仿宋_GB2312" w:hAnsi="仿宋_GB2312" w:cs="仿宋_GB2312"/>
          <w:color w:val="auto"/>
          <w:sz w:val="28"/>
          <w:szCs w:val="28"/>
        </w:rPr>
      </w:pPr>
      <w:bookmarkStart w:id="18" w:name="_Toc25792"/>
      <w:bookmarkStart w:id="19" w:name="_Toc577300548"/>
      <w:bookmarkStart w:id="20" w:name="_Toc242595316_WPSOffice_Level2"/>
      <w:r>
        <w:rPr>
          <w:rFonts w:ascii="仿宋_GB2312" w:eastAsia="仿宋_GB2312" w:hAnsi="仿宋_GB2312" w:cs="仿宋_GB2312" w:hint="eastAsia"/>
          <w:color w:val="auto"/>
          <w:sz w:val="28"/>
          <w:szCs w:val="28"/>
        </w:rPr>
        <w:t>1</w:t>
      </w:r>
      <w:r>
        <w:rPr>
          <w:rFonts w:ascii="仿宋_GB2312" w:eastAsia="仿宋_GB2312" w:hAnsi="仿宋_GB2312" w:cs="仿宋_GB2312"/>
          <w:color w:val="auto"/>
          <w:sz w:val="28"/>
          <w:szCs w:val="28"/>
        </w:rPr>
        <w:t>.3</w:t>
      </w:r>
      <w:r>
        <w:rPr>
          <w:rFonts w:ascii="仿宋_GB2312" w:eastAsia="仿宋_GB2312" w:hAnsi="仿宋_GB2312" w:cs="仿宋_GB2312" w:hint="eastAsia"/>
          <w:color w:val="auto"/>
          <w:sz w:val="28"/>
          <w:szCs w:val="28"/>
        </w:rPr>
        <w:t>赛项介绍</w:t>
      </w:r>
      <w:bookmarkEnd w:id="18"/>
      <w:bookmarkEnd w:id="19"/>
      <w:bookmarkEnd w:id="20"/>
    </w:p>
    <w:p w14:paraId="6CC9ACF2"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能源革新</w:t>
      </w:r>
      <w:r>
        <w:rPr>
          <w:rFonts w:ascii="仿宋_GB2312" w:eastAsia="仿宋_GB2312" w:hAnsi="仿宋_GB2312" w:cs="仿宋_GB2312"/>
          <w:color w:val="auto"/>
        </w:rPr>
        <w:t>是面向</w:t>
      </w:r>
      <w:r>
        <w:rPr>
          <w:rFonts w:ascii="仿宋_GB2312" w:eastAsia="仿宋_GB2312" w:hAnsi="仿宋_GB2312" w:cs="仿宋_GB2312" w:hint="eastAsia"/>
          <w:color w:val="auto"/>
        </w:rPr>
        <w:t>高</w:t>
      </w:r>
      <w:r>
        <w:rPr>
          <w:rFonts w:ascii="仿宋_GB2312" w:eastAsia="仿宋_GB2312" w:hAnsi="仿宋_GB2312" w:cs="仿宋_GB2312"/>
          <w:color w:val="auto"/>
        </w:rPr>
        <w:t>中、中</w:t>
      </w:r>
      <w:proofErr w:type="gramStart"/>
      <w:r>
        <w:rPr>
          <w:rFonts w:ascii="仿宋_GB2312" w:eastAsia="仿宋_GB2312" w:hAnsi="仿宋_GB2312" w:cs="仿宋_GB2312"/>
          <w:color w:val="auto"/>
        </w:rPr>
        <w:t>职阶段</w:t>
      </w:r>
      <w:proofErr w:type="gramEnd"/>
      <w:r>
        <w:rPr>
          <w:rFonts w:ascii="仿宋_GB2312" w:eastAsia="仿宋_GB2312" w:hAnsi="仿宋_GB2312" w:cs="仿宋_GB2312"/>
          <w:color w:val="auto"/>
        </w:rPr>
        <w:t>的青少年推出的强对抗类赛项。</w:t>
      </w:r>
    </w:p>
    <w:p w14:paraId="0FFCB51B"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该赛项极具对抗性和观赏性，简单易懂的玩法整体提升参赛及观赛体验。具有挑战性的机器人搭建和编程，更好的培养进阶机器人的设计能力和多维度思考能力。在对抗中合作，在合作中对抗，锻炼参赛选手的逻辑思考、策略分析、沟通协作以及赛场决策能力。</w:t>
      </w:r>
    </w:p>
    <w:p w14:paraId="6CBC8394" w14:textId="77777777" w:rsidR="00225B00" w:rsidRDefault="00225B00" w:rsidP="00225B00">
      <w:pPr>
        <w:pStyle w:val="1"/>
        <w:numPr>
          <w:ilvl w:val="0"/>
          <w:numId w:val="12"/>
        </w:numPr>
        <w:spacing w:line="420" w:lineRule="exact"/>
        <w:rPr>
          <w:rFonts w:ascii="仿宋_GB2312" w:eastAsia="仿宋_GB2312" w:hAnsi="仿宋_GB2312" w:cs="仿宋_GB2312"/>
          <w:color w:val="auto"/>
          <w:kern w:val="44"/>
          <w:sz w:val="36"/>
          <w:szCs w:val="36"/>
        </w:rPr>
      </w:pPr>
      <w:bookmarkStart w:id="21" w:name="_Toc381731913"/>
      <w:bookmarkStart w:id="22" w:name="_Toc1375514006_WPSOffice_Level2"/>
      <w:bookmarkStart w:id="23" w:name="_Toc23217"/>
      <w:r>
        <w:rPr>
          <w:rFonts w:ascii="仿宋_GB2312" w:eastAsia="仿宋_GB2312" w:hAnsi="仿宋_GB2312" w:cs="仿宋_GB2312" w:hint="eastAsia"/>
          <w:color w:val="auto"/>
          <w:kern w:val="44"/>
          <w:sz w:val="36"/>
          <w:szCs w:val="36"/>
        </w:rPr>
        <w:lastRenderedPageBreak/>
        <w:t>参赛要求</w:t>
      </w:r>
      <w:bookmarkEnd w:id="21"/>
      <w:bookmarkEnd w:id="22"/>
      <w:bookmarkEnd w:id="23"/>
    </w:p>
    <w:p w14:paraId="1710BC81"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2</w:t>
      </w:r>
      <w:r>
        <w:rPr>
          <w:rFonts w:ascii="仿宋_GB2312" w:eastAsia="仿宋_GB2312" w:hAnsi="仿宋_GB2312" w:cs="仿宋_GB2312"/>
          <w:color w:val="auto"/>
        </w:rPr>
        <w:t xml:space="preserve">.1 </w:t>
      </w:r>
      <w:r>
        <w:rPr>
          <w:rFonts w:ascii="仿宋_GB2312" w:eastAsia="仿宋_GB2312" w:hAnsi="仿宋_GB2312" w:cs="仿宋_GB2312" w:hint="eastAsia"/>
          <w:color w:val="auto"/>
        </w:rPr>
        <w:t xml:space="preserve">组 </w:t>
      </w:r>
      <w:r>
        <w:rPr>
          <w:rFonts w:ascii="仿宋_GB2312" w:eastAsia="仿宋_GB2312" w:hAnsi="仿宋_GB2312" w:cs="仿宋_GB2312"/>
          <w:color w:val="auto"/>
        </w:rPr>
        <w:t xml:space="preserve">   </w:t>
      </w:r>
      <w:r>
        <w:rPr>
          <w:rFonts w:ascii="仿宋_GB2312" w:eastAsia="仿宋_GB2312" w:hAnsi="仿宋_GB2312" w:cs="仿宋_GB2312" w:hint="eastAsia"/>
          <w:color w:val="auto"/>
        </w:rPr>
        <w:t xml:space="preserve">别：高中组 </w:t>
      </w:r>
      <w:r>
        <w:rPr>
          <w:rFonts w:ascii="仿宋_GB2312" w:eastAsia="仿宋_GB2312" w:hAnsi="仿宋_GB2312" w:cs="仿宋_GB2312"/>
          <w:color w:val="auto"/>
        </w:rPr>
        <w:t xml:space="preserve"> </w:t>
      </w:r>
      <w:r>
        <w:rPr>
          <w:rFonts w:ascii="仿宋_GB2312" w:eastAsia="仿宋_GB2312" w:hAnsi="仿宋_GB2312" w:cs="仿宋_GB2312" w:hint="eastAsia"/>
          <w:color w:val="auto"/>
        </w:rPr>
        <w:t>中高职组</w:t>
      </w:r>
    </w:p>
    <w:p w14:paraId="781C5E87" w14:textId="305DCB74"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2.2 </w:t>
      </w:r>
      <w:r>
        <w:rPr>
          <w:rFonts w:ascii="仿宋_GB2312" w:eastAsia="仿宋_GB2312" w:hAnsi="仿宋_GB2312" w:cs="仿宋_GB2312" w:hint="eastAsia"/>
          <w:color w:val="auto"/>
        </w:rPr>
        <w:t>参赛人数：</w:t>
      </w:r>
      <w:r w:rsidR="0081098E">
        <w:rPr>
          <w:rFonts w:ascii="仿宋_GB2312" w:eastAsia="仿宋_GB2312" w:hAnsi="仿宋_GB2312" w:cs="仿宋_GB2312"/>
          <w:color w:val="auto"/>
        </w:rPr>
        <w:t>2</w:t>
      </w:r>
      <w:r>
        <w:rPr>
          <w:rFonts w:ascii="仿宋_GB2312" w:eastAsia="仿宋_GB2312" w:hAnsi="仿宋_GB2312" w:cs="仿宋_GB2312" w:hint="eastAsia"/>
          <w:color w:val="auto"/>
        </w:rPr>
        <w:t>人一组</w:t>
      </w:r>
    </w:p>
    <w:p w14:paraId="73634DB0"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2.3</w:t>
      </w:r>
      <w:r>
        <w:rPr>
          <w:rFonts w:ascii="仿宋_GB2312" w:eastAsia="仿宋_GB2312" w:hAnsi="仿宋_GB2312" w:cs="仿宋_GB2312"/>
          <w:color w:val="auto"/>
        </w:rPr>
        <w:t xml:space="preserve"> </w:t>
      </w:r>
      <w:r>
        <w:rPr>
          <w:rFonts w:ascii="仿宋_GB2312" w:eastAsia="仿宋_GB2312" w:hAnsi="仿宋_GB2312" w:cs="仿宋_GB2312" w:hint="eastAsia"/>
          <w:color w:val="auto"/>
        </w:rPr>
        <w:t>指导老师：每支队伍一名指导老师</w:t>
      </w:r>
      <w:r>
        <w:rPr>
          <w:rFonts w:ascii="仿宋_GB2312" w:eastAsia="仿宋_GB2312" w:hAnsi="仿宋_GB2312" w:cs="仿宋_GB2312"/>
          <w:color w:val="auto"/>
        </w:rPr>
        <w:t xml:space="preserve"> </w:t>
      </w:r>
      <w:bookmarkStart w:id="24" w:name="_Toc602438887_WPSOffice_Level2"/>
      <w:bookmarkStart w:id="25" w:name="_Toc1234608202"/>
      <w:bookmarkStart w:id="26" w:name="_Toc14428"/>
    </w:p>
    <w:p w14:paraId="43A84176"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2.4比赛机器人初始尺寸不得超过：</w:t>
      </w:r>
      <w:r>
        <w:rPr>
          <w:rFonts w:ascii="仿宋_GB2312" w:eastAsia="仿宋_GB2312" w:hAnsi="仿宋_GB2312" w:cs="仿宋_GB2312"/>
          <w:color w:val="auto"/>
        </w:rPr>
        <w:t>50</w:t>
      </w:r>
      <w:r>
        <w:rPr>
          <w:rFonts w:ascii="仿宋_GB2312" w:eastAsia="仿宋_GB2312" w:hAnsi="仿宋_GB2312" w:cs="仿宋_GB2312" w:hint="eastAsia"/>
          <w:color w:val="auto"/>
        </w:rPr>
        <w:t>0*</w:t>
      </w:r>
      <w:r>
        <w:rPr>
          <w:rFonts w:ascii="仿宋_GB2312" w:eastAsia="仿宋_GB2312" w:hAnsi="仿宋_GB2312" w:cs="仿宋_GB2312"/>
          <w:color w:val="auto"/>
        </w:rPr>
        <w:t>500*7</w:t>
      </w:r>
      <w:r>
        <w:rPr>
          <w:rFonts w:ascii="仿宋_GB2312" w:eastAsia="仿宋_GB2312" w:hAnsi="仿宋_GB2312" w:cs="仿宋_GB2312" w:hint="eastAsia"/>
          <w:color w:val="auto"/>
        </w:rPr>
        <w:t>00（mm）</w:t>
      </w:r>
    </w:p>
    <w:p w14:paraId="28E434B2"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ab/>
      </w:r>
      <w:r>
        <w:rPr>
          <w:rFonts w:ascii="仿宋_GB2312" w:eastAsia="仿宋_GB2312" w:hAnsi="仿宋_GB2312" w:cs="仿宋_GB2312"/>
          <w:color w:val="auto"/>
        </w:rPr>
        <w:tab/>
      </w:r>
      <w:r>
        <w:rPr>
          <w:rFonts w:ascii="仿宋_GB2312" w:eastAsia="仿宋_GB2312" w:hAnsi="仿宋_GB2312" w:cs="仿宋_GB2312"/>
          <w:color w:val="auto"/>
        </w:rPr>
        <w:tab/>
      </w:r>
      <w:r>
        <w:rPr>
          <w:rFonts w:ascii="仿宋_GB2312" w:eastAsia="仿宋_GB2312" w:hAnsi="仿宋_GB2312" w:cs="仿宋_GB2312"/>
          <w:color w:val="auto"/>
        </w:rPr>
        <w:tab/>
      </w:r>
      <w:r>
        <w:rPr>
          <w:rFonts w:ascii="仿宋_GB2312" w:eastAsia="仿宋_GB2312" w:hAnsi="仿宋_GB2312" w:cs="仿宋_GB2312" w:hint="eastAsia"/>
          <w:color w:val="auto"/>
        </w:rPr>
        <w:t>强化改装后尺寸：5</w:t>
      </w:r>
      <w:r>
        <w:rPr>
          <w:rFonts w:ascii="仿宋_GB2312" w:eastAsia="仿宋_GB2312" w:hAnsi="仿宋_GB2312" w:cs="仿宋_GB2312"/>
          <w:color w:val="auto"/>
        </w:rPr>
        <w:t>00*500</w:t>
      </w:r>
      <w:r>
        <w:rPr>
          <w:rFonts w:ascii="仿宋_GB2312" w:eastAsia="仿宋_GB2312" w:hAnsi="仿宋_GB2312" w:cs="仿宋_GB2312" w:hint="eastAsia"/>
          <w:color w:val="auto"/>
        </w:rPr>
        <w:t>（mm），高度不限</w:t>
      </w:r>
    </w:p>
    <w:p w14:paraId="55C6488F"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 xml:space="preserve">2.5器材：主控器数量仅限 1 个 </w:t>
      </w:r>
    </w:p>
    <w:p w14:paraId="32DA831F" w14:textId="77777777" w:rsidR="00225B00" w:rsidRDefault="00225B00" w:rsidP="00225B00">
      <w:pPr>
        <w:pStyle w:val="ad"/>
        <w:ind w:firstLineChars="683" w:firstLine="1639"/>
        <w:rPr>
          <w:rFonts w:ascii="仿宋_GB2312" w:eastAsia="仿宋_GB2312" w:hAnsi="仿宋_GB2312" w:cs="仿宋_GB2312"/>
          <w:color w:val="auto"/>
        </w:rPr>
      </w:pPr>
      <w:r>
        <w:rPr>
          <w:rFonts w:ascii="仿宋_GB2312" w:eastAsia="仿宋_GB2312" w:hAnsi="仿宋_GB2312" w:cs="仿宋_GB2312" w:hint="eastAsia"/>
          <w:color w:val="auto"/>
        </w:rPr>
        <w:t xml:space="preserve">传感器数量及种类不限 </w:t>
      </w:r>
    </w:p>
    <w:p w14:paraId="03E508B1" w14:textId="77777777" w:rsidR="00225B00" w:rsidRDefault="00225B00" w:rsidP="00225B00">
      <w:pPr>
        <w:pStyle w:val="ad"/>
        <w:ind w:firstLineChars="700" w:firstLine="1680"/>
        <w:rPr>
          <w:rFonts w:ascii="仿宋_GB2312" w:eastAsia="仿宋_GB2312" w:hAnsi="仿宋_GB2312" w:cs="仿宋_GB2312"/>
          <w:color w:val="auto"/>
        </w:rPr>
      </w:pPr>
      <w:r>
        <w:rPr>
          <w:rFonts w:ascii="仿宋_GB2312" w:eastAsia="仿宋_GB2312" w:hAnsi="仿宋_GB2312" w:cs="仿宋_GB2312" w:hint="eastAsia"/>
          <w:color w:val="auto"/>
        </w:rPr>
        <w:t xml:space="preserve">直流电机数量最多 </w:t>
      </w:r>
      <w:r>
        <w:rPr>
          <w:rFonts w:ascii="仿宋_GB2312" w:eastAsia="仿宋_GB2312" w:hAnsi="仿宋_GB2312" w:cs="仿宋_GB2312"/>
          <w:color w:val="auto"/>
        </w:rPr>
        <w:t>13</w:t>
      </w:r>
      <w:r>
        <w:rPr>
          <w:rFonts w:ascii="仿宋_GB2312" w:eastAsia="仿宋_GB2312" w:hAnsi="仿宋_GB2312" w:cs="仿宋_GB2312" w:hint="eastAsia"/>
          <w:color w:val="auto"/>
        </w:rPr>
        <w:t xml:space="preserve"> 个 </w:t>
      </w:r>
    </w:p>
    <w:p w14:paraId="048B2C45" w14:textId="77777777" w:rsidR="00225B00" w:rsidRDefault="00225B00" w:rsidP="00225B00">
      <w:pPr>
        <w:pStyle w:val="ad"/>
        <w:ind w:firstLineChars="700" w:firstLine="1680"/>
        <w:rPr>
          <w:rFonts w:ascii="仿宋_GB2312" w:eastAsia="仿宋_GB2312" w:hAnsi="仿宋_GB2312" w:cs="仿宋_GB2312"/>
          <w:color w:val="auto"/>
        </w:rPr>
      </w:pPr>
      <w:r>
        <w:rPr>
          <w:rFonts w:ascii="仿宋_GB2312" w:eastAsia="仿宋_GB2312" w:hAnsi="仿宋_GB2312" w:cs="仿宋_GB2312" w:hint="eastAsia"/>
          <w:color w:val="auto"/>
        </w:rPr>
        <w:t>舵机数量最多</w:t>
      </w:r>
      <w:r>
        <w:rPr>
          <w:rFonts w:ascii="仿宋_GB2312" w:eastAsia="仿宋_GB2312" w:hAnsi="仿宋_GB2312" w:cs="仿宋_GB2312"/>
          <w:color w:val="auto"/>
        </w:rPr>
        <w:t>6</w:t>
      </w:r>
      <w:r>
        <w:rPr>
          <w:rFonts w:ascii="仿宋_GB2312" w:eastAsia="仿宋_GB2312" w:hAnsi="仿宋_GB2312" w:cs="仿宋_GB2312" w:hint="eastAsia"/>
          <w:color w:val="auto"/>
        </w:rPr>
        <w:t xml:space="preserve"> 个 </w:t>
      </w:r>
    </w:p>
    <w:p w14:paraId="6A2E0EDB" w14:textId="77777777" w:rsidR="00225B00" w:rsidRDefault="00225B00" w:rsidP="00225B00">
      <w:pPr>
        <w:pStyle w:val="ad"/>
        <w:ind w:firstLineChars="700" w:firstLine="1680"/>
        <w:rPr>
          <w:rFonts w:ascii="仿宋_GB2312" w:eastAsia="仿宋_GB2312" w:hAnsi="仿宋_GB2312" w:cs="仿宋_GB2312"/>
          <w:color w:val="auto"/>
        </w:rPr>
      </w:pPr>
      <w:r>
        <w:rPr>
          <w:rFonts w:ascii="仿宋_GB2312" w:eastAsia="仿宋_GB2312" w:hAnsi="仿宋_GB2312" w:cs="仿宋_GB2312" w:hint="eastAsia"/>
          <w:color w:val="auto"/>
        </w:rPr>
        <w:t xml:space="preserve">无线控制设备最多使用 1 个 </w:t>
      </w:r>
    </w:p>
    <w:p w14:paraId="03FCE5D1" w14:textId="77777777" w:rsidR="00225B00" w:rsidRDefault="00225B00" w:rsidP="00225B00">
      <w:pPr>
        <w:pStyle w:val="ad"/>
        <w:ind w:firstLineChars="700" w:firstLine="1680"/>
        <w:rPr>
          <w:rFonts w:ascii="仿宋_GB2312" w:eastAsia="仿宋_GB2312" w:hAnsi="仿宋_GB2312" w:cs="仿宋_GB2312"/>
          <w:color w:val="auto"/>
        </w:rPr>
      </w:pPr>
      <w:r>
        <w:rPr>
          <w:rFonts w:ascii="仿宋_GB2312" w:eastAsia="仿宋_GB2312" w:hAnsi="仿宋_GB2312" w:cs="仿宋_GB2312" w:hint="eastAsia"/>
          <w:color w:val="auto"/>
        </w:rPr>
        <w:t>电源电压不超过</w:t>
      </w:r>
      <w:r>
        <w:rPr>
          <w:rFonts w:ascii="仿宋_GB2312" w:eastAsia="仿宋_GB2312" w:hAnsi="仿宋_GB2312" w:cs="仿宋_GB2312"/>
          <w:color w:val="auto"/>
        </w:rPr>
        <w:t>12V</w:t>
      </w:r>
      <w:r>
        <w:rPr>
          <w:rFonts w:ascii="仿宋_GB2312" w:eastAsia="仿宋_GB2312" w:hAnsi="仿宋_GB2312" w:cs="仿宋_GB2312" w:hint="eastAsia"/>
          <w:color w:val="auto"/>
        </w:rPr>
        <w:t xml:space="preserve"> </w:t>
      </w:r>
    </w:p>
    <w:p w14:paraId="180938E0" w14:textId="77777777" w:rsidR="00225B00" w:rsidRDefault="00225B00" w:rsidP="00225B00">
      <w:pPr>
        <w:pStyle w:val="ad"/>
        <w:ind w:firstLineChars="700" w:firstLine="1680"/>
        <w:rPr>
          <w:rFonts w:ascii="仿宋_GB2312" w:eastAsia="仿宋_GB2312" w:hAnsi="仿宋_GB2312" w:cs="仿宋_GB2312"/>
          <w:color w:val="auto"/>
        </w:rPr>
      </w:pPr>
      <w:r>
        <w:rPr>
          <w:rFonts w:ascii="仿宋_GB2312" w:eastAsia="仿宋_GB2312" w:hAnsi="仿宋_GB2312" w:cs="仿宋_GB2312" w:hint="eastAsia"/>
          <w:color w:val="auto"/>
        </w:rPr>
        <w:t xml:space="preserve">总重量不超过 </w:t>
      </w:r>
      <w:r>
        <w:rPr>
          <w:rFonts w:ascii="仿宋_GB2312" w:eastAsia="仿宋_GB2312" w:hAnsi="仿宋_GB2312" w:cs="仿宋_GB2312"/>
          <w:color w:val="auto"/>
        </w:rPr>
        <w:t>10</w:t>
      </w:r>
      <w:r>
        <w:rPr>
          <w:rFonts w:ascii="仿宋_GB2312" w:eastAsia="仿宋_GB2312" w:hAnsi="仿宋_GB2312" w:cs="仿宋_GB2312" w:hint="eastAsia"/>
          <w:color w:val="auto"/>
        </w:rPr>
        <w:t>kg</w:t>
      </w:r>
    </w:p>
    <w:p w14:paraId="34D7BAD3" w14:textId="77777777" w:rsidR="00225B00" w:rsidRDefault="00225B00" w:rsidP="00225B00">
      <w:pPr>
        <w:pStyle w:val="ad"/>
        <w:ind w:firstLine="480"/>
        <w:rPr>
          <w:rFonts w:ascii="仿宋_GB2312" w:eastAsia="仿宋_GB2312" w:hAnsi="仿宋_GB2312" w:cs="仿宋_GB2312"/>
          <w:color w:val="auto"/>
        </w:rPr>
      </w:pPr>
    </w:p>
    <w:p w14:paraId="5326F523" w14:textId="77777777" w:rsidR="00225B00" w:rsidRDefault="00225B00" w:rsidP="00225B00">
      <w:pPr>
        <w:pStyle w:val="1"/>
        <w:numPr>
          <w:ilvl w:val="0"/>
          <w:numId w:val="12"/>
        </w:numPr>
        <w:spacing w:line="420" w:lineRule="exact"/>
        <w:rPr>
          <w:rFonts w:ascii="仿宋_GB2312" w:eastAsia="仿宋_GB2312" w:hAnsi="仿宋_GB2312" w:cs="仿宋_GB2312"/>
          <w:color w:val="auto"/>
          <w:kern w:val="44"/>
          <w:sz w:val="36"/>
          <w:szCs w:val="36"/>
        </w:rPr>
      </w:pPr>
      <w:bookmarkStart w:id="27" w:name="_Toc3245"/>
      <w:bookmarkStart w:id="28" w:name="_Toc242595316_WPSOffice_Level1"/>
      <w:bookmarkStart w:id="29" w:name="_Toc551561130"/>
      <w:bookmarkEnd w:id="24"/>
      <w:bookmarkEnd w:id="25"/>
      <w:bookmarkEnd w:id="26"/>
      <w:r>
        <w:rPr>
          <w:rFonts w:ascii="仿宋_GB2312" w:eastAsia="仿宋_GB2312" w:hAnsi="仿宋_GB2312" w:cs="仿宋_GB2312" w:hint="eastAsia"/>
          <w:color w:val="auto"/>
          <w:kern w:val="44"/>
          <w:sz w:val="36"/>
          <w:szCs w:val="36"/>
        </w:rPr>
        <w:t>比赛内容</w:t>
      </w:r>
      <w:bookmarkEnd w:id="27"/>
      <w:bookmarkEnd w:id="28"/>
      <w:bookmarkEnd w:id="29"/>
    </w:p>
    <w:p w14:paraId="18971A4E"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再生能源是未来能源的基石，是解决资源分布不均的有效方案，是人类可持续发展的希望之光。再生能源</w:t>
      </w:r>
      <w:proofErr w:type="gramStart"/>
      <w:r>
        <w:rPr>
          <w:rFonts w:ascii="仿宋_GB2312" w:eastAsia="仿宋_GB2312" w:hAnsi="仿宋_GB2312" w:cs="仿宋_GB2312"/>
          <w:color w:val="auto"/>
        </w:rPr>
        <w:t>融汇</w:t>
      </w:r>
      <w:proofErr w:type="gramEnd"/>
      <w:r>
        <w:rPr>
          <w:rFonts w:ascii="仿宋_GB2312" w:eastAsia="仿宋_GB2312" w:hAnsi="仿宋_GB2312" w:cs="仿宋_GB2312"/>
          <w:color w:val="auto"/>
        </w:rPr>
        <w:t>了人们对生产消费的思考及技术开发的创新，能源革新通过超级计算机和云计算技术，不仅将新能源产业链上的每个端口紧密相连，也将无数位热爱这个星球</w:t>
      </w:r>
      <w:proofErr w:type="gramStart"/>
      <w:r>
        <w:rPr>
          <w:rFonts w:ascii="仿宋_GB2312" w:eastAsia="仿宋_GB2312" w:hAnsi="仿宋_GB2312" w:cs="仿宋_GB2312"/>
          <w:color w:val="auto"/>
        </w:rPr>
        <w:t>的人凝聚在一起</w:t>
      </w:r>
      <w:proofErr w:type="gramEnd"/>
      <w:r>
        <w:rPr>
          <w:rFonts w:ascii="仿宋_GB2312" w:eastAsia="仿宋_GB2312" w:hAnsi="仿宋_GB2312" w:cs="仿宋_GB2312"/>
          <w:color w:val="auto"/>
        </w:rPr>
        <w:t>，让我们一起来构建一个可持续发展的新能源地球吧！</w:t>
      </w:r>
    </w:p>
    <w:p w14:paraId="77D8ECF6" w14:textId="77777777" w:rsidR="00225B00" w:rsidRDefault="00225B00" w:rsidP="00225B00">
      <w:pPr>
        <w:pStyle w:val="ac"/>
        <w:spacing w:line="420" w:lineRule="exact"/>
        <w:rPr>
          <w:rFonts w:ascii="仿宋_GB2312" w:eastAsia="仿宋_GB2312" w:hAnsi="仿宋_GB2312" w:cs="仿宋_GB2312"/>
          <w:color w:val="auto"/>
          <w:sz w:val="28"/>
          <w:szCs w:val="28"/>
        </w:rPr>
      </w:pPr>
      <w:bookmarkStart w:id="30" w:name="_Toc1952461851_WPSOffice_Level2"/>
      <w:r>
        <w:rPr>
          <w:rFonts w:ascii="仿宋_GB2312" w:eastAsia="仿宋_GB2312" w:hAnsi="仿宋_GB2312" w:cs="仿宋_GB2312" w:hint="eastAsia"/>
          <w:color w:val="auto"/>
          <w:sz w:val="28"/>
          <w:szCs w:val="28"/>
        </w:rPr>
        <w:t>3.</w:t>
      </w:r>
      <w:r>
        <w:rPr>
          <w:rFonts w:ascii="仿宋_GB2312" w:eastAsia="仿宋_GB2312" w:hAnsi="仿宋_GB2312" w:cs="仿宋_GB2312"/>
          <w:color w:val="auto"/>
          <w:sz w:val="28"/>
          <w:szCs w:val="28"/>
        </w:rPr>
        <w:t xml:space="preserve">1 </w:t>
      </w:r>
      <w:r>
        <w:rPr>
          <w:rFonts w:ascii="仿宋_GB2312" w:eastAsia="仿宋_GB2312" w:hAnsi="仿宋_GB2312" w:cs="仿宋_GB2312" w:hint="eastAsia"/>
          <w:color w:val="auto"/>
          <w:sz w:val="28"/>
          <w:szCs w:val="28"/>
        </w:rPr>
        <w:t>比赛简介</w:t>
      </w:r>
      <w:bookmarkEnd w:id="30"/>
    </w:p>
    <w:p w14:paraId="58079646"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单场比赛时间：4分40秒。 </w:t>
      </w:r>
    </w:p>
    <w:p w14:paraId="361CCD7A"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能源革新为竞技对抗赛，每场比赛分为红蓝两个联盟，每个联盟由 2 </w:t>
      </w:r>
      <w:proofErr w:type="gramStart"/>
      <w:r>
        <w:rPr>
          <w:rFonts w:ascii="仿宋_GB2312" w:eastAsia="仿宋_GB2312" w:hAnsi="仿宋_GB2312" w:cs="仿宋_GB2312"/>
          <w:color w:val="auto"/>
        </w:rPr>
        <w:t>支战队</w:t>
      </w:r>
      <w:proofErr w:type="gramEnd"/>
      <w:r>
        <w:rPr>
          <w:rFonts w:ascii="仿宋_GB2312" w:eastAsia="仿宋_GB2312" w:hAnsi="仿宋_GB2312" w:cs="仿宋_GB2312"/>
          <w:color w:val="auto"/>
        </w:rPr>
        <w:t xml:space="preserve">组成。 </w:t>
      </w:r>
    </w:p>
    <w:p w14:paraId="0A039731"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比赛分为自动控制阶段、手动控制阶段、强化改装阶段和全力一搏阶段四个阶段。比赛中参赛队员将控制机器人，以自动或手动的方式完成启动及回收新能源球瓶（红</w:t>
      </w:r>
      <w:proofErr w:type="gramStart"/>
      <w:r>
        <w:rPr>
          <w:rFonts w:ascii="仿宋_GB2312" w:eastAsia="仿宋_GB2312" w:hAnsi="仿宋_GB2312" w:cs="仿宋_GB2312"/>
          <w:color w:val="auto"/>
        </w:rPr>
        <w:t>蓝球</w:t>
      </w:r>
      <w:proofErr w:type="gramEnd"/>
      <w:r>
        <w:rPr>
          <w:rFonts w:ascii="仿宋_GB2312" w:eastAsia="仿宋_GB2312" w:hAnsi="仿宋_GB2312" w:cs="仿宋_GB2312"/>
          <w:color w:val="auto"/>
        </w:rPr>
        <w:t>瓶），计算及存储数据块（黄色方块）等任务；比赛结束时，裁判会根据场上的最终状态计算分数，分数高的联盟将获得比赛的胜利。</w:t>
      </w:r>
    </w:p>
    <w:p w14:paraId="46CBEC6C" w14:textId="77777777" w:rsidR="00225B00" w:rsidRDefault="00225B00" w:rsidP="00225B00">
      <w:pPr>
        <w:pStyle w:val="ad"/>
        <w:ind w:firstLine="480"/>
        <w:rPr>
          <w:rFonts w:ascii="仿宋_GB2312" w:eastAsia="仿宋_GB2312" w:hAnsi="仿宋_GB2312" w:cs="仿宋_GB2312"/>
          <w:color w:val="auto"/>
        </w:rPr>
      </w:pPr>
    </w:p>
    <w:p w14:paraId="1839B8DD" w14:textId="77777777" w:rsidR="00225B00" w:rsidRDefault="00225B00" w:rsidP="00225B00">
      <w:pPr>
        <w:pStyle w:val="ad"/>
        <w:ind w:firstLine="480"/>
        <w:rPr>
          <w:rFonts w:ascii="仿宋_GB2312" w:eastAsia="仿宋_GB2312" w:hAnsi="仿宋_GB2312" w:cs="仿宋_GB2312"/>
          <w:color w:val="auto"/>
        </w:rPr>
      </w:pPr>
    </w:p>
    <w:p w14:paraId="7975B0A7" w14:textId="77777777" w:rsidR="00225B00" w:rsidRDefault="00225B00" w:rsidP="00225B00">
      <w:pPr>
        <w:pStyle w:val="ad"/>
        <w:ind w:firstLineChars="71" w:firstLine="200"/>
        <w:rPr>
          <w:rFonts w:ascii="仿宋_GB2312" w:eastAsia="仿宋_GB2312" w:hAnsi="仿宋_GB2312" w:cs="仿宋_GB2312"/>
          <w:b/>
          <w:color w:val="auto"/>
        </w:rPr>
      </w:pPr>
      <w:r>
        <w:rPr>
          <w:rFonts w:ascii="仿宋_GB2312" w:eastAsia="仿宋_GB2312" w:hAnsi="仿宋_GB2312" w:cs="仿宋_GB2312" w:hint="eastAsia"/>
          <w:b/>
          <w:color w:val="auto"/>
          <w:sz w:val="28"/>
          <w:szCs w:val="28"/>
        </w:rPr>
        <w:lastRenderedPageBreak/>
        <w:t>3.2比赛场地图</w:t>
      </w:r>
    </w:p>
    <w:p w14:paraId="3306E39D" w14:textId="77777777" w:rsidR="00225B00" w:rsidRDefault="00225B00" w:rsidP="00225B00">
      <w:pPr>
        <w:pStyle w:val="ad"/>
        <w:spacing w:line="240" w:lineRule="auto"/>
        <w:ind w:firstLine="0"/>
      </w:pPr>
      <w:r>
        <w:rPr>
          <w:noProof/>
        </w:rPr>
        <w:drawing>
          <wp:inline distT="0" distB="0" distL="114300" distR="114300" wp14:anchorId="051A02F1" wp14:editId="51EF87E1">
            <wp:extent cx="5267325" cy="2888615"/>
            <wp:effectExtent l="0" t="0" r="0" b="0"/>
            <wp:docPr id="41" name="图片 41" descr="图4.2 场地整体轴侧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图4.2 场地整体轴侧图已标注"/>
                    <pic:cNvPicPr>
                      <a:picLocks noChangeAspect="1"/>
                    </pic:cNvPicPr>
                  </pic:nvPicPr>
                  <pic:blipFill>
                    <a:blip r:embed="rId33"/>
                    <a:stretch>
                      <a:fillRect/>
                    </a:stretch>
                  </pic:blipFill>
                  <pic:spPr>
                    <a:xfrm>
                      <a:off x="0" y="0"/>
                      <a:ext cx="5267325" cy="2888615"/>
                    </a:xfrm>
                    <a:prstGeom prst="rect">
                      <a:avLst/>
                    </a:prstGeom>
                  </pic:spPr>
                </pic:pic>
              </a:graphicData>
            </a:graphic>
          </wp:inline>
        </w:drawing>
      </w:r>
    </w:p>
    <w:p w14:paraId="2A56DC12"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场地</w:t>
      </w:r>
      <w:proofErr w:type="gramStart"/>
      <w:r>
        <w:rPr>
          <w:rFonts w:ascii="仿宋_GB2312" w:eastAsia="仿宋_GB2312" w:hAnsi="仿宋_GB2312" w:cs="仿宋_GB2312" w:hint="eastAsia"/>
          <w:b w:val="0"/>
          <w:bCs w:val="0"/>
          <w:sz w:val="24"/>
          <w:szCs w:val="21"/>
        </w:rPr>
        <w:t>整体轴侧图</w:t>
      </w:r>
      <w:proofErr w:type="gramEnd"/>
    </w:p>
    <w:p w14:paraId="614576CE" w14:textId="77777777" w:rsidR="00225B00" w:rsidRDefault="00225B00" w:rsidP="00225B00">
      <w:pPr>
        <w:pStyle w:val="CN0"/>
        <w:rPr>
          <w:rFonts w:ascii="仿宋_GB2312" w:eastAsia="仿宋_GB2312" w:hAnsi="仿宋_GB2312" w:cs="仿宋_GB2312"/>
          <w:bCs w:val="0"/>
          <w:color w:val="auto"/>
          <w:sz w:val="28"/>
          <w:szCs w:val="28"/>
        </w:rPr>
      </w:pPr>
      <w:bookmarkStart w:id="31" w:name="_Toc1476203597_WPSOffice_Level2"/>
      <w:bookmarkStart w:id="32" w:name="_Toc3674"/>
      <w:bookmarkStart w:id="33" w:name="_Toc141616613"/>
      <w:r>
        <w:rPr>
          <w:rFonts w:ascii="仿宋_GB2312" w:eastAsia="仿宋_GB2312" w:hAnsi="仿宋_GB2312" w:cs="仿宋_GB2312" w:hint="eastAsia"/>
          <w:bCs w:val="0"/>
          <w:color w:val="auto"/>
          <w:sz w:val="28"/>
          <w:szCs w:val="28"/>
        </w:rPr>
        <w:t>3</w:t>
      </w:r>
      <w:r>
        <w:rPr>
          <w:rFonts w:ascii="仿宋_GB2312" w:eastAsia="仿宋_GB2312" w:hAnsi="仿宋_GB2312" w:cs="仿宋_GB2312"/>
          <w:bCs w:val="0"/>
          <w:color w:val="auto"/>
          <w:sz w:val="28"/>
          <w:szCs w:val="28"/>
        </w:rPr>
        <w:t xml:space="preserve">.3 </w:t>
      </w:r>
      <w:r>
        <w:rPr>
          <w:rFonts w:ascii="仿宋_GB2312" w:eastAsia="仿宋_GB2312" w:hAnsi="仿宋_GB2312" w:cs="仿宋_GB2312" w:hint="eastAsia"/>
          <w:bCs w:val="0"/>
          <w:color w:val="auto"/>
          <w:sz w:val="28"/>
          <w:szCs w:val="28"/>
        </w:rPr>
        <w:t>场地说明</w:t>
      </w:r>
      <w:bookmarkEnd w:id="31"/>
      <w:bookmarkEnd w:id="32"/>
      <w:bookmarkEnd w:id="33"/>
    </w:p>
    <w:p w14:paraId="40EB95A0"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能源革新比赛场地由地图和边框组成。比赛场地大小为2985mm*4185mm的矩形区域，场地侧边框高度为400mm。主要包括启动区、可再生能源区、新能源数据存储中心、能源回收区、能源利用站、新能源数据收集中心、新能源数据计算中心、旗帜悬挂区等。 </w:t>
      </w:r>
    </w:p>
    <w:p w14:paraId="28D7FE55"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新能源数据存储中心、新能源数据收集中心、新能源数据计算中心，下文中统</w:t>
      </w:r>
      <w:proofErr w:type="gramStart"/>
      <w:r>
        <w:rPr>
          <w:rFonts w:ascii="仿宋_GB2312" w:eastAsia="仿宋_GB2312" w:hAnsi="仿宋_GB2312" w:cs="仿宋_GB2312"/>
          <w:color w:val="auto"/>
        </w:rPr>
        <w:t>一</w:t>
      </w:r>
      <w:proofErr w:type="gramEnd"/>
      <w:r>
        <w:rPr>
          <w:rFonts w:ascii="仿宋_GB2312" w:eastAsia="仿宋_GB2312" w:hAnsi="仿宋_GB2312" w:cs="仿宋_GB2312"/>
          <w:color w:val="auto"/>
        </w:rPr>
        <w:t>简称为：数据存储中心、数据收集中心、数据计算中心。</w:t>
      </w:r>
      <w:r>
        <w:t xml:space="preserve"> </w:t>
      </w:r>
    </w:p>
    <w:p w14:paraId="0144C93E" w14:textId="77777777" w:rsidR="00225B00" w:rsidRDefault="00225B00" w:rsidP="00225B00">
      <w:pPr>
        <w:ind w:firstLineChars="100" w:firstLine="200"/>
        <w:rPr>
          <w:rFonts w:ascii="仿宋_GB2312" w:eastAsia="仿宋_GB2312" w:hAnsi="仿宋_GB2312" w:cs="仿宋_GB2312"/>
          <w:sz w:val="24"/>
          <w:szCs w:val="21"/>
        </w:rPr>
      </w:pPr>
      <w:r>
        <w:rPr>
          <w:noProof/>
        </w:rPr>
        <w:drawing>
          <wp:anchor distT="0" distB="0" distL="114300" distR="114300" simplePos="0" relativeHeight="251686912" behindDoc="0" locked="0" layoutInCell="1" allowOverlap="1" wp14:anchorId="6D3CA2A5" wp14:editId="4A3880F6">
            <wp:simplePos x="0" y="0"/>
            <wp:positionH relativeFrom="margin">
              <wp:posOffset>949960</wp:posOffset>
            </wp:positionH>
            <wp:positionV relativeFrom="paragraph">
              <wp:posOffset>93980</wp:posOffset>
            </wp:positionV>
            <wp:extent cx="3467735" cy="2562860"/>
            <wp:effectExtent l="0" t="0" r="0" b="8890"/>
            <wp:wrapTopAndBottom/>
            <wp:docPr id="3" name="图片 3" descr="/Users/cody/Nutstore Files/我的坚果云/2022赛季MakeX Challenge 能源革新/2022赛季 MakeX Challenge能源革新规则配图/输出文件/CN/2022MakeXChallenge比赛场地/图4.2-2比赛地图区域标注/图4.2-2比赛地图区域标注已标注.png图4.2-2比赛地图区域标注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Users/cody/Nutstore Files/我的坚果云/2022赛季MakeX Challenge 能源革新/2022赛季 MakeX Challenge能源革新规则配图/输出文件/CN/2022MakeXChallenge比赛场地/图4.2-2比赛地图区域标注/图4.2-2比赛地图区域标注已标注.png图4.2-2比赛地图区域标注已标注"/>
                    <pic:cNvPicPr>
                      <a:picLocks noChangeAspect="1"/>
                    </pic:cNvPicPr>
                  </pic:nvPicPr>
                  <pic:blipFill>
                    <a:blip r:embed="rId34" cstate="print">
                      <a:extLst>
                        <a:ext uri="{28A0092B-C50C-407E-A947-70E740481C1C}">
                          <a14:useLocalDpi xmlns:a14="http://schemas.microsoft.com/office/drawing/2010/main" val="0"/>
                        </a:ext>
                      </a:extLst>
                    </a:blip>
                    <a:srcRect l="9186" r="8904"/>
                    <a:stretch>
                      <a:fillRect/>
                    </a:stretch>
                  </pic:blipFill>
                  <pic:spPr>
                    <a:xfrm>
                      <a:off x="0" y="0"/>
                      <a:ext cx="3467735" cy="2562860"/>
                    </a:xfrm>
                    <a:prstGeom prst="rect">
                      <a:avLst/>
                    </a:prstGeom>
                    <a:ln>
                      <a:noFill/>
                    </a:ln>
                  </pic:spPr>
                </pic:pic>
              </a:graphicData>
            </a:graphic>
          </wp:anchor>
        </w:drawing>
      </w:r>
      <w:r>
        <w:br w:type="page"/>
      </w:r>
      <w:r>
        <w:rPr>
          <w:rFonts w:ascii="仿宋_GB2312" w:eastAsia="仿宋_GB2312" w:hAnsi="仿宋_GB2312" w:cs="仿宋_GB2312"/>
          <w:sz w:val="24"/>
          <w:szCs w:val="21"/>
        </w:rPr>
        <w:lastRenderedPageBreak/>
        <w:t>场地分为红方场地和蓝方场地，中央设有数据收集中心。双方机器人仅允许在各</w:t>
      </w:r>
      <w:r>
        <w:rPr>
          <w:rFonts w:hint="eastAsia"/>
          <w:noProof/>
        </w:rPr>
        <w:drawing>
          <wp:anchor distT="0" distB="0" distL="114300" distR="114300" simplePos="0" relativeHeight="251687936" behindDoc="0" locked="0" layoutInCell="1" allowOverlap="1" wp14:anchorId="74B8424B" wp14:editId="5BD42AC9">
            <wp:simplePos x="0" y="0"/>
            <wp:positionH relativeFrom="margin">
              <wp:align>center</wp:align>
            </wp:positionH>
            <wp:positionV relativeFrom="paragraph">
              <wp:posOffset>615950</wp:posOffset>
            </wp:positionV>
            <wp:extent cx="4897120" cy="2681605"/>
            <wp:effectExtent l="0" t="0" r="0" b="0"/>
            <wp:wrapTopAndBottom/>
            <wp:docPr id="8" name="图片 8" descr="916c4eb1-4afb-43ee-850f-16c312666a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916c4eb1-4afb-43ee-850f-16c312666a8c"/>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97120" cy="2681605"/>
                    </a:xfrm>
                    <a:prstGeom prst="rect">
                      <a:avLst/>
                    </a:prstGeom>
                  </pic:spPr>
                </pic:pic>
              </a:graphicData>
            </a:graphic>
          </wp:anchor>
        </w:drawing>
      </w:r>
      <w:r>
        <w:rPr>
          <w:rFonts w:ascii="仿宋_GB2312" w:eastAsia="仿宋_GB2312" w:hAnsi="仿宋_GB2312" w:cs="仿宋_GB2312"/>
          <w:sz w:val="24"/>
          <w:szCs w:val="21"/>
        </w:rPr>
        <w:t>自场地内完成相应的任务。</w:t>
      </w:r>
    </w:p>
    <w:p w14:paraId="46E8F224"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场地</w:t>
      </w:r>
      <w:proofErr w:type="gramStart"/>
      <w:r>
        <w:rPr>
          <w:rFonts w:ascii="仿宋_GB2312" w:eastAsia="仿宋_GB2312" w:hAnsi="仿宋_GB2312" w:cs="仿宋_GB2312" w:hint="eastAsia"/>
          <w:b w:val="0"/>
          <w:bCs w:val="0"/>
          <w:sz w:val="24"/>
          <w:szCs w:val="21"/>
        </w:rPr>
        <w:t>整体轴侧图</w:t>
      </w:r>
      <w:proofErr w:type="gramEnd"/>
    </w:p>
    <w:p w14:paraId="719E25C5" w14:textId="77777777" w:rsidR="00225B00" w:rsidRDefault="00225B00" w:rsidP="00225B00">
      <w:pPr>
        <w:pStyle w:val="af"/>
        <w:ind w:firstLine="420"/>
        <w:rPr>
          <w:rFonts w:ascii="仿宋_GB2312" w:eastAsia="仿宋_GB2312" w:hAnsi="仿宋_GB2312" w:cs="仿宋_GB2312"/>
          <w:b w:val="0"/>
          <w:color w:val="auto"/>
        </w:rPr>
      </w:pPr>
      <w:r>
        <w:rPr>
          <w:rFonts w:ascii="仿宋_GB2312" w:eastAsia="仿宋_GB2312" w:hAnsi="仿宋_GB2312" w:cs="仿宋_GB2312" w:hint="eastAsia"/>
          <w:color w:val="auto"/>
        </w:rPr>
        <w:t>数据收集中心</w:t>
      </w:r>
      <w:r>
        <w:rPr>
          <w:rFonts w:ascii="仿宋_GB2312" w:eastAsia="仿宋_GB2312" w:hAnsi="仿宋_GB2312" w:cs="仿宋_GB2312" w:hint="eastAsia"/>
          <w:b w:val="0"/>
          <w:color w:val="auto"/>
        </w:rPr>
        <w:t xml:space="preserve"> </w:t>
      </w:r>
    </w:p>
    <w:p w14:paraId="5B1BE1F0"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数据收集中心双方场地交界处有一处长宽为2985mm*200mm的数据收集中心，地面到数据收集中心的高度为254mm，地面到数据</w:t>
      </w:r>
      <w:proofErr w:type="gramStart"/>
      <w:r>
        <w:rPr>
          <w:rFonts w:ascii="仿宋_GB2312" w:eastAsia="仿宋_GB2312" w:hAnsi="仿宋_GB2312" w:cs="仿宋_GB2312"/>
          <w:color w:val="auto"/>
        </w:rPr>
        <w:t>块最高</w:t>
      </w:r>
      <w:proofErr w:type="gramEnd"/>
      <w:r>
        <w:rPr>
          <w:rFonts w:ascii="仿宋_GB2312" w:eastAsia="仿宋_GB2312" w:hAnsi="仿宋_GB2312" w:cs="仿宋_GB2312"/>
          <w:color w:val="auto"/>
        </w:rPr>
        <w:t>的距离为335mm，数据收集中心放置有9个双方均可以获取的数据块，数据块的位置与顺序是固定摆放。</w:t>
      </w:r>
    </w:p>
    <w:p w14:paraId="57B79944" w14:textId="77777777" w:rsidR="00225B00" w:rsidRDefault="00225B00" w:rsidP="00225B00">
      <w:pPr>
        <w:pStyle w:val="af1"/>
        <w:spacing w:line="240" w:lineRule="auto"/>
      </w:pPr>
      <w:r>
        <w:rPr>
          <w:rFonts w:hint="eastAsia"/>
          <w:noProof/>
        </w:rPr>
        <w:drawing>
          <wp:inline distT="0" distB="0" distL="114300" distR="114300" wp14:anchorId="757A3E74" wp14:editId="6DBAD562">
            <wp:extent cx="5270500" cy="692150"/>
            <wp:effectExtent l="0" t="0" r="6350" b="0"/>
            <wp:docPr id="43" name="图片 43" descr="图4.2-3收集中心俯视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图4.2-3收集中心俯视图已标注"/>
                    <pic:cNvPicPr>
                      <a:picLocks noChangeAspect="1"/>
                    </pic:cNvPicPr>
                  </pic:nvPicPr>
                  <pic:blipFill>
                    <a:blip r:embed="rId36"/>
                    <a:stretch>
                      <a:fillRect/>
                    </a:stretch>
                  </pic:blipFill>
                  <pic:spPr>
                    <a:xfrm>
                      <a:off x="0" y="0"/>
                      <a:ext cx="5270500" cy="692150"/>
                    </a:xfrm>
                    <a:prstGeom prst="rect">
                      <a:avLst/>
                    </a:prstGeom>
                  </pic:spPr>
                </pic:pic>
              </a:graphicData>
            </a:graphic>
          </wp:inline>
        </w:drawing>
      </w:r>
    </w:p>
    <w:p w14:paraId="397FA0D1"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b w:val="0"/>
          <w:bCs w:val="0"/>
          <w:sz w:val="24"/>
          <w:szCs w:val="21"/>
        </w:rPr>
        <w:t>收集中心俯视图</w:t>
      </w:r>
    </w:p>
    <w:p w14:paraId="704946F7" w14:textId="77777777" w:rsidR="00225B00" w:rsidRDefault="00225B00" w:rsidP="00225B00">
      <w:pPr>
        <w:pStyle w:val="af1"/>
        <w:spacing w:line="240" w:lineRule="auto"/>
        <w:jc w:val="center"/>
      </w:pPr>
      <w:r>
        <w:rPr>
          <w:rFonts w:hint="eastAsia"/>
          <w:noProof/>
        </w:rPr>
        <w:drawing>
          <wp:inline distT="0" distB="0" distL="114300" distR="114300" wp14:anchorId="33990A83" wp14:editId="11350B73">
            <wp:extent cx="5093970" cy="796925"/>
            <wp:effectExtent l="0" t="0" r="11430" b="3175"/>
            <wp:docPr id="44" name="图片 44" descr="图4.2-4数据块间隔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4.2-4数据块间隔示意图已标注"/>
                    <pic:cNvPicPr>
                      <a:picLocks noChangeAspect="1"/>
                    </pic:cNvPicPr>
                  </pic:nvPicPr>
                  <pic:blipFill>
                    <a:blip r:embed="rId37"/>
                    <a:stretch>
                      <a:fillRect/>
                    </a:stretch>
                  </pic:blipFill>
                  <pic:spPr>
                    <a:xfrm>
                      <a:off x="0" y="0"/>
                      <a:ext cx="5093970" cy="796925"/>
                    </a:xfrm>
                    <a:prstGeom prst="rect">
                      <a:avLst/>
                    </a:prstGeom>
                  </pic:spPr>
                </pic:pic>
              </a:graphicData>
            </a:graphic>
          </wp:inline>
        </w:drawing>
      </w:r>
    </w:p>
    <w:p w14:paraId="46347827" w14:textId="77777777" w:rsidR="00225B00" w:rsidRDefault="00225B00" w:rsidP="00225B00">
      <w:pPr>
        <w:pStyle w:val="af3"/>
        <w:jc w:val="center"/>
        <w:rPr>
          <w:rFonts w:ascii="仿宋_GB2312" w:eastAsia="仿宋_GB2312" w:hAnsi="仿宋_GB2312" w:cs="仿宋_GB2312"/>
          <w:b w:val="0"/>
          <w:bCs w:val="0"/>
          <w:sz w:val="24"/>
          <w:szCs w:val="21"/>
        </w:rPr>
      </w:pPr>
      <w:r>
        <w:rPr>
          <w:noProof/>
        </w:rPr>
        <w:drawing>
          <wp:anchor distT="0" distB="0" distL="114300" distR="114300" simplePos="0" relativeHeight="251688960" behindDoc="0" locked="0" layoutInCell="1" allowOverlap="1" wp14:anchorId="3B04F5AC" wp14:editId="4851987B">
            <wp:simplePos x="0" y="0"/>
            <wp:positionH relativeFrom="margin">
              <wp:align>center</wp:align>
            </wp:positionH>
            <wp:positionV relativeFrom="paragraph">
              <wp:posOffset>276860</wp:posOffset>
            </wp:positionV>
            <wp:extent cx="4381500" cy="1412875"/>
            <wp:effectExtent l="0" t="0" r="0" b="0"/>
            <wp:wrapTopAndBottom/>
            <wp:docPr id="13" name="图片 13" descr="图4.2-4数数据收集中心正视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4.2-4数数据收集中心正视图已标注"/>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81500" cy="1412875"/>
                    </a:xfrm>
                    <a:prstGeom prst="rect">
                      <a:avLst/>
                    </a:prstGeom>
                  </pic:spPr>
                </pic:pic>
              </a:graphicData>
            </a:graphic>
          </wp:anchor>
        </w:drawing>
      </w:r>
      <w:r>
        <w:rPr>
          <w:rFonts w:ascii="仿宋_GB2312" w:eastAsia="仿宋_GB2312" w:hAnsi="仿宋_GB2312" w:cs="仿宋_GB2312"/>
          <w:b w:val="0"/>
          <w:bCs w:val="0"/>
          <w:sz w:val="24"/>
          <w:szCs w:val="21"/>
        </w:rPr>
        <w:t>数据块间隔示意图</w:t>
      </w:r>
    </w:p>
    <w:p w14:paraId="65F244E9"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b w:val="0"/>
          <w:bCs w:val="0"/>
          <w:sz w:val="24"/>
          <w:szCs w:val="21"/>
        </w:rPr>
        <w:t>数据收集中心正视图</w:t>
      </w:r>
    </w:p>
    <w:p w14:paraId="1A4A8932" w14:textId="77777777" w:rsidR="00225B00" w:rsidRDefault="00225B00" w:rsidP="00225B00">
      <w:pPr>
        <w:widowControl/>
        <w:jc w:val="center"/>
        <w:rPr>
          <w:rFonts w:ascii="宋体" w:eastAsia="宋体" w:hAnsi="宋体" w:cs="宋体"/>
          <w:b/>
          <w:bCs/>
          <w:kern w:val="0"/>
          <w:sz w:val="24"/>
          <w:szCs w:val="24"/>
          <w:lang w:bidi="ar"/>
        </w:rPr>
      </w:pPr>
    </w:p>
    <w:p w14:paraId="387E01E1"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lastRenderedPageBreak/>
        <w:t xml:space="preserve">启动区 </w:t>
      </w:r>
    </w:p>
    <w:p w14:paraId="551AEFDA"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双方场地各有两处启动区，每个启动区的尺寸为500mm*500mm。启动区是自动阶段和全力一搏阶段前机器人放置的区域，启动区位于场地的四个角落。</w:t>
      </w:r>
    </w:p>
    <w:p w14:paraId="0570533E" w14:textId="77777777" w:rsidR="00225B00" w:rsidRDefault="00225B00" w:rsidP="00225B00">
      <w:pPr>
        <w:pStyle w:val="ad"/>
        <w:spacing w:line="240" w:lineRule="auto"/>
        <w:ind w:firstLine="480"/>
        <w:jc w:val="center"/>
        <w:rPr>
          <w:rFonts w:ascii="宋体" w:eastAsia="宋体" w:hAnsi="宋体" w:cs="宋体"/>
          <w:kern w:val="0"/>
          <w:szCs w:val="24"/>
          <w:lang w:bidi="ar"/>
        </w:rPr>
      </w:pPr>
      <w:r>
        <w:rPr>
          <w:rFonts w:ascii="宋体" w:eastAsia="宋体" w:hAnsi="宋体" w:cs="宋体"/>
          <w:noProof/>
          <w:kern w:val="0"/>
          <w:szCs w:val="24"/>
        </w:rPr>
        <w:drawing>
          <wp:inline distT="0" distB="0" distL="114300" distR="114300" wp14:anchorId="7D538E15" wp14:editId="097EAEF2">
            <wp:extent cx="2939415" cy="1521460"/>
            <wp:effectExtent l="0" t="0" r="6985" b="2540"/>
            <wp:docPr id="4" name="图片 4" descr="图4.2-5.启动区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4.2-5.启动区示意图已标注"/>
                    <pic:cNvPicPr>
                      <a:picLocks noChangeAspect="1"/>
                    </pic:cNvPicPr>
                  </pic:nvPicPr>
                  <pic:blipFill>
                    <a:blip r:embed="rId39"/>
                    <a:stretch>
                      <a:fillRect/>
                    </a:stretch>
                  </pic:blipFill>
                  <pic:spPr>
                    <a:xfrm>
                      <a:off x="0" y="0"/>
                      <a:ext cx="2939415" cy="1521460"/>
                    </a:xfrm>
                    <a:prstGeom prst="rect">
                      <a:avLst/>
                    </a:prstGeom>
                  </pic:spPr>
                </pic:pic>
              </a:graphicData>
            </a:graphic>
          </wp:inline>
        </w:drawing>
      </w:r>
    </w:p>
    <w:p w14:paraId="41362B38" w14:textId="77777777" w:rsidR="00225B00" w:rsidRDefault="00225B00" w:rsidP="00225B00">
      <w:pPr>
        <w:pStyle w:val="af3"/>
        <w:jc w:val="center"/>
        <w:rPr>
          <w:rFonts w:ascii="仿宋_GB2312" w:eastAsia="仿宋_GB2312" w:hAnsi="仿宋_GB2312" w:cs="仿宋_GB2312"/>
          <w:b w:val="0"/>
          <w:sz w:val="24"/>
          <w:szCs w:val="21"/>
        </w:rPr>
      </w:pPr>
      <w:r>
        <w:rPr>
          <w:rFonts w:ascii="仿宋_GB2312" w:eastAsia="仿宋_GB2312" w:hAnsi="仿宋_GB2312" w:cs="仿宋_GB2312"/>
          <w:b w:val="0"/>
          <w:sz w:val="24"/>
          <w:szCs w:val="21"/>
        </w:rPr>
        <w:t>启动区示意图</w:t>
      </w:r>
    </w:p>
    <w:p w14:paraId="5624D7F0" w14:textId="77777777" w:rsidR="00225B00" w:rsidRDefault="00225B00" w:rsidP="00225B00">
      <w:pPr>
        <w:pStyle w:val="12"/>
      </w:pPr>
      <w:r>
        <w:rPr>
          <w:rFonts w:ascii="仿宋_GB2312" w:eastAsia="仿宋_GB2312" w:hAnsi="仿宋_GB2312" w:cs="仿宋_GB2312" w:hint="eastAsia"/>
          <w:color w:val="auto"/>
        </w:rPr>
        <w:t>数据计算中心</w:t>
      </w:r>
      <w:r>
        <w:rPr>
          <w:rFonts w:hint="eastAsia"/>
        </w:rPr>
        <w:t xml:space="preserve"> </w:t>
      </w:r>
    </w:p>
    <w:p w14:paraId="5E7CEECC"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双方场地各有一处数据计算中心，计算中心的尺寸为2985mm*200mm。双方选手可以将方块在计算中心放置或堆叠，以保护回收区和可再生能源区的球瓶不被攻击。</w:t>
      </w:r>
    </w:p>
    <w:p w14:paraId="79E1F56D" w14:textId="77777777" w:rsidR="00225B00" w:rsidRDefault="00225B00" w:rsidP="00225B00">
      <w:pPr>
        <w:pStyle w:val="ad"/>
        <w:spacing w:line="240" w:lineRule="auto"/>
        <w:ind w:firstLine="480"/>
      </w:pPr>
      <w:r>
        <w:rPr>
          <w:noProof/>
        </w:rPr>
        <w:drawing>
          <wp:inline distT="0" distB="0" distL="114300" distR="114300" wp14:anchorId="5C0A425E" wp14:editId="10A102CB">
            <wp:extent cx="5273040" cy="1421765"/>
            <wp:effectExtent l="0" t="0" r="10160" b="0"/>
            <wp:docPr id="5" name="图片 5" descr="图4.2-7.数据计算中心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4.2-7.数据计算中心示意图已标注"/>
                    <pic:cNvPicPr>
                      <a:picLocks noChangeAspect="1"/>
                    </pic:cNvPicPr>
                  </pic:nvPicPr>
                  <pic:blipFill>
                    <a:blip r:embed="rId40"/>
                    <a:stretch>
                      <a:fillRect/>
                    </a:stretch>
                  </pic:blipFill>
                  <pic:spPr>
                    <a:xfrm>
                      <a:off x="0" y="0"/>
                      <a:ext cx="5273040" cy="1421765"/>
                    </a:xfrm>
                    <a:prstGeom prst="rect">
                      <a:avLst/>
                    </a:prstGeom>
                  </pic:spPr>
                </pic:pic>
              </a:graphicData>
            </a:graphic>
          </wp:inline>
        </w:drawing>
      </w:r>
    </w:p>
    <w:p w14:paraId="6C915752" w14:textId="77777777" w:rsidR="00225B00" w:rsidRDefault="00225B00" w:rsidP="00225B00">
      <w:pPr>
        <w:pStyle w:val="af3"/>
        <w:jc w:val="center"/>
        <w:rPr>
          <w:rFonts w:ascii="仿宋_GB2312" w:eastAsia="仿宋_GB2312" w:hAnsi="仿宋_GB2312" w:cs="仿宋_GB2312"/>
          <w:b w:val="0"/>
          <w:sz w:val="24"/>
          <w:szCs w:val="21"/>
        </w:rPr>
      </w:pPr>
      <w:r>
        <w:rPr>
          <w:rFonts w:ascii="仿宋_GB2312" w:eastAsia="仿宋_GB2312" w:hAnsi="仿宋_GB2312" w:cs="仿宋_GB2312"/>
          <w:b w:val="0"/>
          <w:sz w:val="24"/>
          <w:szCs w:val="21"/>
        </w:rPr>
        <w:t>数据计算中心示意图</w:t>
      </w:r>
    </w:p>
    <w:p w14:paraId="1ECFE764" w14:textId="77777777" w:rsidR="00225B00" w:rsidRDefault="00225B00" w:rsidP="00225B00">
      <w:pPr>
        <w:pStyle w:val="12"/>
      </w:pPr>
      <w:r>
        <w:rPr>
          <w:rFonts w:ascii="仿宋_GB2312" w:eastAsia="仿宋_GB2312" w:hAnsi="仿宋_GB2312" w:cs="仿宋_GB2312" w:hint="eastAsia"/>
          <w:color w:val="auto"/>
        </w:rPr>
        <w:t>能源回收区</w:t>
      </w:r>
      <w:r>
        <w:rPr>
          <w:rFonts w:hint="eastAsia"/>
        </w:rPr>
        <w:t xml:space="preserve"> </w:t>
      </w:r>
    </w:p>
    <w:p w14:paraId="28ECB1E2" w14:textId="77777777" w:rsidR="00225B00" w:rsidRDefault="00225B00" w:rsidP="00225B00">
      <w:pPr>
        <w:pStyle w:val="ad"/>
        <w:ind w:firstLine="480"/>
      </w:pPr>
      <w:r>
        <w:rPr>
          <w:rFonts w:ascii="仿宋_GB2312" w:eastAsia="仿宋_GB2312" w:hAnsi="仿宋_GB2312" w:cs="仿宋_GB2312"/>
          <w:color w:val="auto"/>
        </w:rPr>
        <w:t>双方场地各有一处能源回收区，能源回收区的尺寸为500mm*1000mm。双方选手可以将被击落的可再生能源瓶放置于该区域以获得相应分数。</w:t>
      </w:r>
    </w:p>
    <w:p w14:paraId="1B70FAAE" w14:textId="77777777" w:rsidR="00225B00" w:rsidRDefault="00225B00" w:rsidP="00225B00">
      <w:pPr>
        <w:pStyle w:val="af3"/>
        <w:jc w:val="both"/>
      </w:pPr>
    </w:p>
    <w:p w14:paraId="584D94F0" w14:textId="77777777" w:rsidR="00225B00" w:rsidRDefault="00225B00" w:rsidP="00225B00">
      <w:pPr>
        <w:pStyle w:val="af3"/>
        <w:spacing w:line="240" w:lineRule="auto"/>
        <w:jc w:val="center"/>
      </w:pPr>
      <w:r>
        <w:rPr>
          <w:rFonts w:hint="eastAsia"/>
          <w:noProof/>
        </w:rPr>
        <w:drawing>
          <wp:inline distT="0" distB="0" distL="114300" distR="114300" wp14:anchorId="0BF4D5C7" wp14:editId="4AB9F754">
            <wp:extent cx="3496945" cy="1737995"/>
            <wp:effectExtent l="0" t="0" r="0" b="15240"/>
            <wp:docPr id="21" name="图片 21" descr="f5ad91e8-dba3-45e2-9773-1b6fab6bb1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5ad91e8-dba3-45e2-9773-1b6fab6bb1b5"/>
                    <pic:cNvPicPr>
                      <a:picLocks noChangeAspect="1"/>
                    </pic:cNvPicPr>
                  </pic:nvPicPr>
                  <pic:blipFill>
                    <a:blip r:embed="rId41"/>
                    <a:stretch>
                      <a:fillRect/>
                    </a:stretch>
                  </pic:blipFill>
                  <pic:spPr>
                    <a:xfrm>
                      <a:off x="0" y="0"/>
                      <a:ext cx="3496945" cy="1737995"/>
                    </a:xfrm>
                    <a:prstGeom prst="rect">
                      <a:avLst/>
                    </a:prstGeom>
                  </pic:spPr>
                </pic:pic>
              </a:graphicData>
            </a:graphic>
          </wp:inline>
        </w:drawing>
      </w:r>
    </w:p>
    <w:p w14:paraId="3357B014" w14:textId="77777777" w:rsidR="00225B00" w:rsidRDefault="00225B00" w:rsidP="00225B00">
      <w:pPr>
        <w:pStyle w:val="af3"/>
        <w:jc w:val="center"/>
        <w:rPr>
          <w:rFonts w:ascii="仿宋_GB2312" w:eastAsia="仿宋_GB2312" w:hAnsi="仿宋_GB2312" w:cs="仿宋_GB2312"/>
          <w:b w:val="0"/>
          <w:sz w:val="24"/>
          <w:szCs w:val="21"/>
        </w:rPr>
      </w:pPr>
      <w:r>
        <w:rPr>
          <w:rFonts w:ascii="仿宋_GB2312" w:eastAsia="仿宋_GB2312" w:hAnsi="仿宋_GB2312" w:cs="仿宋_GB2312"/>
          <w:b w:val="0"/>
          <w:sz w:val="24"/>
          <w:szCs w:val="21"/>
        </w:rPr>
        <w:t>能源回收区俯视图</w:t>
      </w:r>
    </w:p>
    <w:p w14:paraId="460AB087" w14:textId="77777777" w:rsidR="00225B00" w:rsidRDefault="00225B00" w:rsidP="00225B00">
      <w:pPr>
        <w:pStyle w:val="12"/>
      </w:pPr>
      <w:r>
        <w:rPr>
          <w:rFonts w:ascii="仿宋_GB2312" w:eastAsia="仿宋_GB2312" w:hAnsi="仿宋_GB2312" w:cs="仿宋_GB2312" w:hint="eastAsia"/>
          <w:color w:val="auto"/>
        </w:rPr>
        <w:t>能源利用站</w:t>
      </w:r>
      <w:r>
        <w:rPr>
          <w:rFonts w:hint="eastAsia"/>
        </w:rPr>
        <w:t xml:space="preserve"> </w:t>
      </w:r>
    </w:p>
    <w:p w14:paraId="23230CE7"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lastRenderedPageBreak/>
        <w:t xml:space="preserve">双方场地各有两处能源利用站，能源利用站的尺寸为：230mm*230mm每处放置16个直径70mm的能源启动球，双方选手可收集己方场地内的能源启动球，击打对方球瓶。 </w:t>
      </w:r>
    </w:p>
    <w:p w14:paraId="12B2B5F0" w14:textId="77777777" w:rsidR="00225B00" w:rsidRDefault="00225B00" w:rsidP="00225B00">
      <w:pPr>
        <w:pStyle w:val="ad"/>
        <w:spacing w:line="240" w:lineRule="auto"/>
        <w:ind w:firstLine="480"/>
        <w:jc w:val="center"/>
      </w:pPr>
      <w:r>
        <w:rPr>
          <w:noProof/>
        </w:rPr>
        <w:drawing>
          <wp:inline distT="0" distB="0" distL="114300" distR="114300" wp14:anchorId="5B5228A8" wp14:editId="79EE9862">
            <wp:extent cx="2822575" cy="1407795"/>
            <wp:effectExtent l="0" t="0" r="22225" b="14605"/>
            <wp:docPr id="22" name="图片 22" descr="能源利用站标注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能源利用站标注图"/>
                    <pic:cNvPicPr>
                      <a:picLocks noChangeAspect="1"/>
                    </pic:cNvPicPr>
                  </pic:nvPicPr>
                  <pic:blipFill>
                    <a:blip r:embed="rId42"/>
                    <a:stretch>
                      <a:fillRect/>
                    </a:stretch>
                  </pic:blipFill>
                  <pic:spPr>
                    <a:xfrm>
                      <a:off x="0" y="0"/>
                      <a:ext cx="2822575" cy="1407795"/>
                    </a:xfrm>
                    <a:prstGeom prst="rect">
                      <a:avLst/>
                    </a:prstGeom>
                  </pic:spPr>
                </pic:pic>
              </a:graphicData>
            </a:graphic>
          </wp:inline>
        </w:drawing>
      </w:r>
    </w:p>
    <w:p w14:paraId="6CFA7E9E"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b w:val="0"/>
          <w:bCs w:val="0"/>
          <w:sz w:val="24"/>
          <w:szCs w:val="21"/>
        </w:rPr>
        <w:t xml:space="preserve">能源利用站示意图 </w:t>
      </w:r>
    </w:p>
    <w:p w14:paraId="60D869B5" w14:textId="77777777" w:rsidR="00225B00" w:rsidRDefault="00225B00" w:rsidP="00225B00">
      <w:pPr>
        <w:pStyle w:val="ad"/>
        <w:ind w:firstLine="0"/>
        <w:rPr>
          <w:rStyle w:val="1Char0"/>
        </w:rPr>
      </w:pPr>
      <w:r>
        <w:rPr>
          <w:rFonts w:ascii="仿宋_GB2312" w:eastAsia="仿宋_GB2312" w:hAnsi="仿宋_GB2312" w:cs="仿宋_GB2312" w:hint="eastAsia"/>
          <w:b/>
          <w:color w:val="auto"/>
        </w:rPr>
        <w:t>可再生能源区</w:t>
      </w:r>
      <w:r>
        <w:rPr>
          <w:rStyle w:val="1Char0"/>
          <w:rFonts w:hint="eastAsia"/>
        </w:rPr>
        <w:t xml:space="preserve"> </w:t>
      </w:r>
    </w:p>
    <w:p w14:paraId="695C3DC3" w14:textId="77777777" w:rsidR="00225B00" w:rsidRDefault="00225B00" w:rsidP="00225B00">
      <w:pPr>
        <w:pStyle w:val="ad"/>
        <w:ind w:firstLine="480"/>
      </w:pPr>
      <w:r>
        <w:rPr>
          <w:rFonts w:ascii="仿宋_GB2312" w:eastAsia="仿宋_GB2312" w:hAnsi="仿宋_GB2312" w:cs="仿宋_GB2312"/>
          <w:color w:val="auto"/>
        </w:rPr>
        <w:t>双方场地各有一处可再生能源区，可再生能源区分为上下两层,上层区域尺寸为：110mm*2895mm,下层区域尺寸为：150mm*885mm，每方场地各有12个可再生能源瓶，参赛队伍可将12个可再生能源瓶放置在可再生能源区域内，每层放置的可再生能源瓶的位置和数量由双方联盟队长在赛前决定。</w:t>
      </w:r>
    </w:p>
    <w:p w14:paraId="12BA4918" w14:textId="77777777" w:rsidR="00225B00" w:rsidRDefault="00225B00" w:rsidP="00225B00">
      <w:pPr>
        <w:pStyle w:val="ad"/>
        <w:spacing w:line="240" w:lineRule="auto"/>
        <w:ind w:firstLine="480"/>
        <w:jc w:val="center"/>
      </w:pPr>
      <w:r>
        <w:rPr>
          <w:noProof/>
        </w:rPr>
        <w:drawing>
          <wp:inline distT="0" distB="0" distL="114300" distR="114300" wp14:anchorId="5158E242" wp14:editId="59ECE527">
            <wp:extent cx="4977130" cy="3207385"/>
            <wp:effectExtent l="0" t="0" r="1270" b="5715"/>
            <wp:docPr id="23" name="图片 23" descr="图4.2-10 可再生能源区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4.2-10 可再生能源区示意图已标注"/>
                    <pic:cNvPicPr>
                      <a:picLocks noChangeAspect="1"/>
                    </pic:cNvPicPr>
                  </pic:nvPicPr>
                  <pic:blipFill>
                    <a:blip r:embed="rId43"/>
                    <a:srcRect b="3162"/>
                    <a:stretch>
                      <a:fillRect/>
                    </a:stretch>
                  </pic:blipFill>
                  <pic:spPr>
                    <a:xfrm>
                      <a:off x="0" y="0"/>
                      <a:ext cx="4977130" cy="3207433"/>
                    </a:xfrm>
                    <a:prstGeom prst="rect">
                      <a:avLst/>
                    </a:prstGeom>
                    <a:ln>
                      <a:noFill/>
                    </a:ln>
                  </pic:spPr>
                </pic:pic>
              </a:graphicData>
            </a:graphic>
          </wp:inline>
        </w:drawing>
      </w:r>
    </w:p>
    <w:p w14:paraId="0F92DCBD" w14:textId="77777777" w:rsidR="00225B00" w:rsidRDefault="00225B00" w:rsidP="00225B00">
      <w:pPr>
        <w:pStyle w:val="af3"/>
        <w:jc w:val="center"/>
      </w:pPr>
      <w:r>
        <w:rPr>
          <w:rFonts w:ascii="仿宋_GB2312" w:eastAsia="仿宋_GB2312" w:hAnsi="仿宋_GB2312" w:cs="仿宋_GB2312"/>
          <w:b w:val="0"/>
          <w:bCs w:val="0"/>
          <w:sz w:val="24"/>
          <w:szCs w:val="21"/>
        </w:rPr>
        <w:t>可再生能源区示意图</w:t>
      </w:r>
    </w:p>
    <w:p w14:paraId="102AE8EC" w14:textId="77777777" w:rsidR="00225B00" w:rsidRDefault="00225B00" w:rsidP="00225B00">
      <w:pPr>
        <w:pStyle w:val="ad"/>
        <w:ind w:firstLine="0"/>
        <w:rPr>
          <w:b/>
          <w:bCs/>
        </w:rPr>
      </w:pPr>
      <w:r>
        <w:rPr>
          <w:rFonts w:ascii="仿宋_GB2312" w:eastAsia="仿宋_GB2312" w:hAnsi="仿宋_GB2312" w:cs="仿宋_GB2312" w:hint="eastAsia"/>
          <w:b/>
          <w:color w:val="auto"/>
        </w:rPr>
        <w:t>数据存储中心</w:t>
      </w:r>
      <w:r>
        <w:rPr>
          <w:b/>
          <w:bCs/>
        </w:rPr>
        <w:t xml:space="preserve"> </w:t>
      </w:r>
    </w:p>
    <w:p w14:paraId="59366A4B"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双方场地中各有一处数据存储中心，数据存储中心由960mm八棱柱和220mm</w:t>
      </w:r>
      <w:proofErr w:type="gramStart"/>
      <w:r>
        <w:rPr>
          <w:rFonts w:ascii="仿宋_GB2312" w:eastAsia="仿宋_GB2312" w:hAnsi="仿宋_GB2312" w:cs="仿宋_GB2312"/>
          <w:color w:val="auto"/>
        </w:rPr>
        <w:t>扁铝等</w:t>
      </w:r>
      <w:proofErr w:type="gramEnd"/>
      <w:r>
        <w:rPr>
          <w:rFonts w:ascii="仿宋_GB2312" w:eastAsia="仿宋_GB2312" w:hAnsi="仿宋_GB2312" w:cs="仿宋_GB2312"/>
          <w:color w:val="auto"/>
        </w:rPr>
        <w:t>结构件组成。双方机器人可以将数据块插入</w:t>
      </w:r>
      <w:proofErr w:type="gramStart"/>
      <w:r>
        <w:rPr>
          <w:rFonts w:ascii="仿宋_GB2312" w:eastAsia="仿宋_GB2312" w:hAnsi="仿宋_GB2312" w:cs="仿宋_GB2312"/>
          <w:color w:val="auto"/>
        </w:rPr>
        <w:t>扁铝突出</w:t>
      </w:r>
      <w:proofErr w:type="gramEnd"/>
      <w:r>
        <w:rPr>
          <w:rFonts w:ascii="仿宋_GB2312" w:eastAsia="仿宋_GB2312" w:hAnsi="仿宋_GB2312" w:cs="仿宋_GB2312"/>
          <w:color w:val="auto"/>
        </w:rPr>
        <w:t xml:space="preserve">部位。 </w:t>
      </w:r>
      <w:proofErr w:type="gramStart"/>
      <w:r>
        <w:rPr>
          <w:rFonts w:ascii="仿宋_GB2312" w:eastAsia="仿宋_GB2312" w:hAnsi="仿宋_GB2312" w:cs="仿宋_GB2312"/>
          <w:color w:val="auto"/>
        </w:rPr>
        <w:t>扁铝突出</w:t>
      </w:r>
      <w:proofErr w:type="gramEnd"/>
      <w:r>
        <w:rPr>
          <w:rFonts w:ascii="仿宋_GB2312" w:eastAsia="仿宋_GB2312" w:hAnsi="仿宋_GB2312" w:cs="仿宋_GB2312"/>
          <w:color w:val="auto"/>
        </w:rPr>
        <w:t>部位横截面尺寸为：50mm*15mm，三</w:t>
      </w:r>
      <w:proofErr w:type="gramStart"/>
      <w:r>
        <w:rPr>
          <w:rFonts w:ascii="仿宋_GB2312" w:eastAsia="仿宋_GB2312" w:hAnsi="仿宋_GB2312" w:cs="仿宋_GB2312"/>
          <w:color w:val="auto"/>
        </w:rPr>
        <w:t>横两竖排列</w:t>
      </w:r>
      <w:proofErr w:type="gramEnd"/>
      <w:r>
        <w:rPr>
          <w:rFonts w:ascii="仿宋_GB2312" w:eastAsia="仿宋_GB2312" w:hAnsi="仿宋_GB2312" w:cs="仿宋_GB2312"/>
          <w:color w:val="auto"/>
        </w:rPr>
        <w:t xml:space="preserve">。 </w:t>
      </w:r>
    </w:p>
    <w:p w14:paraId="1798A0CE" w14:textId="77777777" w:rsidR="00225B00" w:rsidRDefault="00225B00" w:rsidP="00225B00">
      <w:pPr>
        <w:pStyle w:val="ad"/>
        <w:spacing w:line="240" w:lineRule="auto"/>
        <w:ind w:firstLine="480"/>
      </w:pPr>
      <w:r>
        <w:rPr>
          <w:rFonts w:hint="eastAsia"/>
          <w:noProof/>
        </w:rPr>
        <w:lastRenderedPageBreak/>
        <w:drawing>
          <wp:inline distT="0" distB="0" distL="114300" distR="114300" wp14:anchorId="701FE793" wp14:editId="1303ED83">
            <wp:extent cx="5262245" cy="1915795"/>
            <wp:effectExtent l="0" t="0" r="20955" b="14605"/>
            <wp:docPr id="45" name="图片 45" descr="图4.2-11 数据存储中心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图4.2-11 数据存储中心已标注"/>
                    <pic:cNvPicPr>
                      <a:picLocks noChangeAspect="1"/>
                    </pic:cNvPicPr>
                  </pic:nvPicPr>
                  <pic:blipFill>
                    <a:blip r:embed="rId44"/>
                    <a:stretch>
                      <a:fillRect/>
                    </a:stretch>
                  </pic:blipFill>
                  <pic:spPr>
                    <a:xfrm>
                      <a:off x="0" y="0"/>
                      <a:ext cx="5262245" cy="1915795"/>
                    </a:xfrm>
                    <a:prstGeom prst="rect">
                      <a:avLst/>
                    </a:prstGeom>
                  </pic:spPr>
                </pic:pic>
              </a:graphicData>
            </a:graphic>
          </wp:inline>
        </w:drawing>
      </w:r>
    </w:p>
    <w:p w14:paraId="555DC558"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 xml:space="preserve">数据存储中心 </w:t>
      </w:r>
    </w:p>
    <w:p w14:paraId="096897E4" w14:textId="77777777" w:rsidR="00225B00" w:rsidRDefault="00225B00" w:rsidP="00225B00">
      <w:pPr>
        <w:pStyle w:val="ad"/>
        <w:ind w:firstLine="0"/>
        <w:rPr>
          <w:rStyle w:val="1Char0"/>
          <w:b w:val="0"/>
        </w:rPr>
      </w:pPr>
      <w:r>
        <w:rPr>
          <w:rFonts w:ascii="仿宋_GB2312" w:eastAsia="仿宋_GB2312" w:hAnsi="仿宋_GB2312" w:cs="仿宋_GB2312" w:hint="eastAsia"/>
          <w:b/>
          <w:color w:val="auto"/>
        </w:rPr>
        <w:t>旗帜悬挂区</w:t>
      </w:r>
      <w:r>
        <w:rPr>
          <w:rStyle w:val="1Char0"/>
          <w:rFonts w:hint="eastAsia"/>
        </w:rPr>
        <w:t xml:space="preserve"> </w:t>
      </w:r>
    </w:p>
    <w:p w14:paraId="0C97ADEB"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双方场地各有两个对称的旗杆，旗杆距离地面的高度960mm, 其</w:t>
      </w:r>
      <w:proofErr w:type="gramStart"/>
      <w:r>
        <w:rPr>
          <w:rFonts w:ascii="仿宋_GB2312" w:eastAsia="仿宋_GB2312" w:hAnsi="仿宋_GB2312" w:cs="仿宋_GB2312"/>
          <w:color w:val="auto"/>
        </w:rPr>
        <w:t>横向扁铝长度</w:t>
      </w:r>
      <w:proofErr w:type="gramEnd"/>
      <w:r>
        <w:rPr>
          <w:rFonts w:ascii="仿宋_GB2312" w:eastAsia="仿宋_GB2312" w:hAnsi="仿宋_GB2312" w:cs="仿宋_GB2312"/>
          <w:color w:val="auto"/>
        </w:rPr>
        <w:t xml:space="preserve">为160mm, </w:t>
      </w:r>
      <w:proofErr w:type="gramStart"/>
      <w:r>
        <w:rPr>
          <w:rFonts w:ascii="仿宋_GB2312" w:eastAsia="仿宋_GB2312" w:hAnsi="仿宋_GB2312" w:cs="仿宋_GB2312"/>
          <w:color w:val="auto"/>
        </w:rPr>
        <w:t>扁铝朝向</w:t>
      </w:r>
      <w:proofErr w:type="gramEnd"/>
      <w:r>
        <w:rPr>
          <w:rFonts w:ascii="仿宋_GB2312" w:eastAsia="仿宋_GB2312" w:hAnsi="仿宋_GB2312" w:cs="仿宋_GB2312"/>
          <w:color w:val="auto"/>
        </w:rPr>
        <w:t>场地内与边框呈45度，该</w:t>
      </w:r>
      <w:proofErr w:type="gramStart"/>
      <w:r>
        <w:rPr>
          <w:rFonts w:ascii="仿宋_GB2312" w:eastAsia="仿宋_GB2312" w:hAnsi="仿宋_GB2312" w:cs="仿宋_GB2312"/>
          <w:color w:val="auto"/>
        </w:rPr>
        <w:t>扁铝用于</w:t>
      </w:r>
      <w:proofErr w:type="gramEnd"/>
      <w:r>
        <w:rPr>
          <w:rFonts w:ascii="仿宋_GB2312" w:eastAsia="仿宋_GB2312" w:hAnsi="仿宋_GB2312" w:cs="仿宋_GB2312"/>
          <w:color w:val="auto"/>
        </w:rPr>
        <w:t xml:space="preserve">悬挂队旗。 </w:t>
      </w:r>
    </w:p>
    <w:p w14:paraId="31F7CAAB" w14:textId="77777777" w:rsidR="00225B00" w:rsidRDefault="00225B00" w:rsidP="00225B00">
      <w:pPr>
        <w:pStyle w:val="ad"/>
        <w:spacing w:line="240" w:lineRule="auto"/>
        <w:ind w:firstLine="480"/>
      </w:pPr>
      <w:r>
        <w:rPr>
          <w:noProof/>
        </w:rPr>
        <mc:AlternateContent>
          <mc:Choice Requires="wps">
            <w:drawing>
              <wp:anchor distT="0" distB="0" distL="114300" distR="114300" simplePos="0" relativeHeight="251685888" behindDoc="0" locked="0" layoutInCell="1" allowOverlap="1" wp14:anchorId="18BB7EDA" wp14:editId="6BFE36E0">
                <wp:simplePos x="0" y="0"/>
                <wp:positionH relativeFrom="column">
                  <wp:posOffset>544830</wp:posOffset>
                </wp:positionH>
                <wp:positionV relativeFrom="paragraph">
                  <wp:posOffset>189865</wp:posOffset>
                </wp:positionV>
                <wp:extent cx="1259205" cy="154940"/>
                <wp:effectExtent l="0" t="0" r="0" b="0"/>
                <wp:wrapNone/>
                <wp:docPr id="1" name="矩形 1"/>
                <wp:cNvGraphicFramePr/>
                <a:graphic xmlns:a="http://schemas.openxmlformats.org/drawingml/2006/main">
                  <a:graphicData uri="http://schemas.microsoft.com/office/word/2010/wordprocessingShape">
                    <wps:wsp>
                      <wps:cNvSpPr/>
                      <wps:spPr>
                        <a:xfrm>
                          <a:off x="0" y="0"/>
                          <a:ext cx="1259059" cy="154744"/>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D41305E" id="矩形 1" o:spid="_x0000_s1026" style="position:absolute;left:0;text-align:left;margin-left:42.9pt;margin-top:14.95pt;width:99.15pt;height:12.2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" stroked="f" strokeweight="1pt"/>
            </w:pict>
          </mc:Fallback>
        </mc:AlternateContent>
      </w:r>
      <w:r>
        <w:rPr>
          <w:noProof/>
        </w:rPr>
        <w:drawing>
          <wp:inline distT="0" distB="0" distL="114300" distR="114300" wp14:anchorId="128C2CBC" wp14:editId="269CD76E">
            <wp:extent cx="5272405" cy="4254500"/>
            <wp:effectExtent l="0" t="0" r="0" b="12700"/>
            <wp:docPr id="46" name="图片 46" descr="图4.2-12 旗帜悬挂区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图4.2-12 旗帜悬挂区示意图已标注"/>
                    <pic:cNvPicPr>
                      <a:picLocks noChangeAspect="1"/>
                    </pic:cNvPicPr>
                  </pic:nvPicPr>
                  <pic:blipFill>
                    <a:blip r:embed="rId45"/>
                    <a:stretch>
                      <a:fillRect/>
                    </a:stretch>
                  </pic:blipFill>
                  <pic:spPr>
                    <a:xfrm>
                      <a:off x="0" y="0"/>
                      <a:ext cx="5272405" cy="4254500"/>
                    </a:xfrm>
                    <a:prstGeom prst="rect">
                      <a:avLst/>
                    </a:prstGeom>
                  </pic:spPr>
                </pic:pic>
              </a:graphicData>
            </a:graphic>
          </wp:inline>
        </w:drawing>
      </w:r>
    </w:p>
    <w:p w14:paraId="0A26C1BD"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b w:val="0"/>
          <w:bCs w:val="0"/>
          <w:sz w:val="24"/>
          <w:szCs w:val="21"/>
        </w:rPr>
        <w:t>旗帜悬挂区示意图</w:t>
      </w:r>
    </w:p>
    <w:p w14:paraId="0BE32B4E" w14:textId="77777777" w:rsidR="00225B00" w:rsidRDefault="00225B00" w:rsidP="00225B00">
      <w:pPr>
        <w:pStyle w:val="CN0"/>
      </w:pPr>
      <w:bookmarkStart w:id="34" w:name="_Toc675280988_WPSOffice_Level2"/>
      <w:bookmarkStart w:id="35" w:name="_Toc738533815"/>
      <w:bookmarkStart w:id="36" w:name="_Toc6188"/>
      <w:r>
        <w:rPr>
          <w:rFonts w:ascii="仿宋_GB2312" w:eastAsia="仿宋_GB2312" w:hAnsi="仿宋_GB2312" w:cs="仿宋_GB2312" w:hint="eastAsia"/>
          <w:bCs w:val="0"/>
          <w:color w:val="auto"/>
          <w:sz w:val="24"/>
          <w:szCs w:val="21"/>
        </w:rPr>
        <w:t>道具清单</w:t>
      </w:r>
      <w:bookmarkEnd w:id="34"/>
      <w:bookmarkEnd w:id="35"/>
      <w:bookmarkEnd w:id="36"/>
    </w:p>
    <w:p w14:paraId="2501194B"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比赛开始前场地道具初始摆放位置如图所示：</w:t>
      </w:r>
    </w:p>
    <w:p w14:paraId="36341070" w14:textId="77777777" w:rsidR="00225B00" w:rsidRDefault="00225B00" w:rsidP="00225B00">
      <w:pPr>
        <w:pStyle w:val="ad"/>
        <w:spacing w:line="240" w:lineRule="auto"/>
        <w:ind w:firstLine="480"/>
      </w:pPr>
      <w:r>
        <w:rPr>
          <w:rFonts w:hint="eastAsia"/>
          <w:noProof/>
        </w:rPr>
        <w:lastRenderedPageBreak/>
        <w:drawing>
          <wp:inline distT="0" distB="0" distL="114300" distR="114300" wp14:anchorId="6A01541A" wp14:editId="50044BAD">
            <wp:extent cx="5024755" cy="2433955"/>
            <wp:effectExtent l="0" t="0" r="4445" b="4445"/>
            <wp:docPr id="17" name="图片 17" descr="图4.3-1 场地道具初始摆放位置图已标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4.3-1 场地道具初始摆放位置图已标注1"/>
                    <pic:cNvPicPr>
                      <a:picLocks noChangeAspect="1"/>
                    </pic:cNvPicPr>
                  </pic:nvPicPr>
                  <pic:blipFill>
                    <a:blip r:embed="rId46"/>
                    <a:stretch>
                      <a:fillRect/>
                    </a:stretch>
                  </pic:blipFill>
                  <pic:spPr>
                    <a:xfrm>
                      <a:off x="0" y="0"/>
                      <a:ext cx="5024755" cy="2433955"/>
                    </a:xfrm>
                    <a:prstGeom prst="rect">
                      <a:avLst/>
                    </a:prstGeom>
                  </pic:spPr>
                </pic:pic>
              </a:graphicData>
            </a:graphic>
          </wp:inline>
        </w:drawing>
      </w:r>
    </w:p>
    <w:p w14:paraId="06676964"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场地道具初始摆放位置图</w:t>
      </w:r>
    </w:p>
    <w:p w14:paraId="4842C67E"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t xml:space="preserve">能源启动球 </w:t>
      </w:r>
    </w:p>
    <w:p w14:paraId="44C5AD36"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能源启动球为双方场地上能源里利用站内放置的黄色球，材质：EVA，能源启动球尺寸</w:t>
      </w:r>
      <w:r>
        <w:rPr>
          <w:rFonts w:ascii="仿宋_GB2312" w:eastAsia="仿宋_GB2312" w:hAnsi="仿宋_GB2312" w:cs="仿宋_GB2312"/>
          <w:color w:val="auto"/>
        </w:rPr>
        <w:t>：</w:t>
      </w:r>
      <w:r>
        <w:rPr>
          <w:rFonts w:ascii="仿宋_GB2312" w:eastAsia="仿宋_GB2312" w:hAnsi="仿宋_GB2312" w:cs="仿宋_GB2312" w:hint="eastAsia"/>
          <w:color w:val="auto"/>
        </w:rPr>
        <w:t>70mm。比赛开始前每个能源利用</w:t>
      </w:r>
      <w:proofErr w:type="gramStart"/>
      <w:r>
        <w:rPr>
          <w:rFonts w:ascii="仿宋_GB2312" w:eastAsia="仿宋_GB2312" w:hAnsi="仿宋_GB2312" w:cs="仿宋_GB2312" w:hint="eastAsia"/>
          <w:color w:val="auto"/>
        </w:rPr>
        <w:t>站固定</w:t>
      </w:r>
      <w:proofErr w:type="gramEnd"/>
      <w:r>
        <w:rPr>
          <w:rFonts w:ascii="仿宋_GB2312" w:eastAsia="仿宋_GB2312" w:hAnsi="仿宋_GB2312" w:cs="仿宋_GB2312" w:hint="eastAsia"/>
          <w:color w:val="auto"/>
        </w:rPr>
        <w:t>放置16个，全场共64个。可通过机器人发射击打对方球瓶，完成启动可再生能源瓶任务。</w:t>
      </w:r>
    </w:p>
    <w:p w14:paraId="6E92B77F" w14:textId="77777777" w:rsidR="00225B00" w:rsidRDefault="00225B00" w:rsidP="00225B00">
      <w:pPr>
        <w:pStyle w:val="ad"/>
        <w:spacing w:line="240" w:lineRule="auto"/>
        <w:ind w:firstLine="480"/>
        <w:jc w:val="center"/>
      </w:pPr>
      <w:r>
        <w:rPr>
          <w:rFonts w:hint="eastAsia"/>
          <w:noProof/>
        </w:rPr>
        <w:drawing>
          <wp:inline distT="0" distB="0" distL="114300" distR="114300" wp14:anchorId="4FD80AB5" wp14:editId="2E1F99F2">
            <wp:extent cx="3694430" cy="1523365"/>
            <wp:effectExtent l="0" t="0" r="13970" b="635"/>
            <wp:docPr id="18" name="图片 18" descr="资源 1@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资源 1@4x"/>
                    <pic:cNvPicPr>
                      <a:picLocks noChangeAspect="1"/>
                    </pic:cNvPicPr>
                  </pic:nvPicPr>
                  <pic:blipFill>
                    <a:blip r:embed="rId47"/>
                    <a:stretch>
                      <a:fillRect/>
                    </a:stretch>
                  </pic:blipFill>
                  <pic:spPr>
                    <a:xfrm>
                      <a:off x="0" y="0"/>
                      <a:ext cx="3694430" cy="1523365"/>
                    </a:xfrm>
                    <a:prstGeom prst="rect">
                      <a:avLst/>
                    </a:prstGeom>
                  </pic:spPr>
                </pic:pic>
              </a:graphicData>
            </a:graphic>
          </wp:inline>
        </w:drawing>
      </w:r>
    </w:p>
    <w:p w14:paraId="0D967CE6"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能源启动球示意图</w:t>
      </w:r>
    </w:p>
    <w:p w14:paraId="61423D79"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t xml:space="preserve">可再生能源瓶 </w:t>
      </w:r>
    </w:p>
    <w:p w14:paraId="453D3475"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可再生能源瓶为双方场地可再生能源区中摆放的红/</w:t>
      </w:r>
      <w:proofErr w:type="gramStart"/>
      <w:r>
        <w:rPr>
          <w:rFonts w:ascii="仿宋_GB2312" w:eastAsia="仿宋_GB2312" w:hAnsi="仿宋_GB2312" w:cs="仿宋_GB2312" w:hint="eastAsia"/>
          <w:color w:val="auto"/>
        </w:rPr>
        <w:t>蓝球</w:t>
      </w:r>
      <w:proofErr w:type="gramEnd"/>
      <w:r>
        <w:rPr>
          <w:rFonts w:ascii="仿宋_GB2312" w:eastAsia="仿宋_GB2312" w:hAnsi="仿宋_GB2312" w:cs="仿宋_GB2312" w:hint="eastAsia"/>
          <w:color w:val="auto"/>
        </w:rPr>
        <w:t>瓶，材质：EVA，可再生能源球瓶尺寸：高 290mm，底部直径 70mm，最大直径 100mm（注：此道具均允许±10mm 的公差），每方半场各有12个，全场共24个。可使用能源启动球将可再生能源球瓶启动。</w:t>
      </w:r>
    </w:p>
    <w:p w14:paraId="58123CC0" w14:textId="77777777" w:rsidR="00225B00" w:rsidRDefault="00225B00" w:rsidP="00225B00">
      <w:pPr>
        <w:pStyle w:val="ad"/>
        <w:spacing w:line="240" w:lineRule="auto"/>
        <w:ind w:firstLine="480"/>
        <w:jc w:val="center"/>
      </w:pPr>
      <w:r>
        <w:rPr>
          <w:rFonts w:hint="eastAsia"/>
          <w:noProof/>
        </w:rPr>
        <w:drawing>
          <wp:inline distT="0" distB="0" distL="114300" distR="114300" wp14:anchorId="0D61AABD" wp14:editId="76DFD59F">
            <wp:extent cx="2320290" cy="1446530"/>
            <wp:effectExtent l="0" t="0" r="0" b="1270"/>
            <wp:docPr id="19" name="图片 19" descr="图4.3-3 可再生能源瓶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4.3-3 可再生能源瓶示意图"/>
                    <pic:cNvPicPr>
                      <a:picLocks noChangeAspect="1"/>
                    </pic:cNvPicPr>
                  </pic:nvPicPr>
                  <pic:blipFill>
                    <a:blip r:embed="rId48"/>
                    <a:stretch>
                      <a:fillRect/>
                    </a:stretch>
                  </pic:blipFill>
                  <pic:spPr>
                    <a:xfrm>
                      <a:off x="0" y="0"/>
                      <a:ext cx="2339160" cy="1458262"/>
                    </a:xfrm>
                    <a:prstGeom prst="rect">
                      <a:avLst/>
                    </a:prstGeom>
                  </pic:spPr>
                </pic:pic>
              </a:graphicData>
            </a:graphic>
          </wp:inline>
        </w:drawing>
      </w:r>
    </w:p>
    <w:p w14:paraId="4EB18032"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可再生能源瓶示意图</w:t>
      </w:r>
    </w:p>
    <w:p w14:paraId="0A8FCDF7"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lastRenderedPageBreak/>
        <w:t xml:space="preserve">数据块 </w:t>
      </w:r>
    </w:p>
    <w:p w14:paraId="49DD415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数据块为比赛场地中央数据收集站中摆放的字母方块，材质：EVA，数据块尺寸：边长为120mm正方形方块，其中一面有十字孔，（如图4.3-4）共9个，其中标有「M」「A」「K」「E」的方块各有1个，标有「X」的方块有5个，此道具为参赛双方的共有比赛道具，数据</w:t>
      </w:r>
      <w:proofErr w:type="gramStart"/>
      <w:r>
        <w:rPr>
          <w:rFonts w:ascii="仿宋_GB2312" w:eastAsia="仿宋_GB2312" w:hAnsi="仿宋_GB2312" w:cs="仿宋_GB2312" w:hint="eastAsia"/>
          <w:color w:val="auto"/>
        </w:rPr>
        <w:t>块允许</w:t>
      </w:r>
      <w:proofErr w:type="gramEnd"/>
      <w:r>
        <w:rPr>
          <w:rFonts w:ascii="仿宋_GB2312" w:eastAsia="仿宋_GB2312" w:hAnsi="仿宋_GB2312" w:cs="仿宋_GB2312" w:hint="eastAsia"/>
          <w:color w:val="auto"/>
        </w:rPr>
        <w:t xml:space="preserve">被用于完成争夺数据块、计算数据块、存储数据块等任务。（注：此道具均允许±5mm 的公差） </w:t>
      </w:r>
    </w:p>
    <w:p w14:paraId="4821754F" w14:textId="77777777" w:rsidR="00225B00" w:rsidRDefault="00225B00" w:rsidP="00225B00">
      <w:pPr>
        <w:pStyle w:val="ad"/>
        <w:spacing w:line="240" w:lineRule="auto"/>
        <w:ind w:firstLine="480"/>
        <w:jc w:val="center"/>
      </w:pPr>
      <w:r>
        <w:rPr>
          <w:rFonts w:hint="eastAsia"/>
          <w:noProof/>
        </w:rPr>
        <w:drawing>
          <wp:inline distT="0" distB="0" distL="114300" distR="114300" wp14:anchorId="0413211D" wp14:editId="6CE9FBD2">
            <wp:extent cx="3117215" cy="2863850"/>
            <wp:effectExtent l="0" t="0" r="6985" b="0"/>
            <wp:docPr id="25" name="图片 25" descr="图4.3-4数据块示意图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4.3-4数据块示意图CN"/>
                    <pic:cNvPicPr>
                      <a:picLocks noChangeAspect="1"/>
                    </pic:cNvPicPr>
                  </pic:nvPicPr>
                  <pic:blipFill>
                    <a:blip r:embed="rId49"/>
                    <a:stretch>
                      <a:fillRect/>
                    </a:stretch>
                  </pic:blipFill>
                  <pic:spPr>
                    <a:xfrm>
                      <a:off x="0" y="0"/>
                      <a:ext cx="3120221" cy="2867173"/>
                    </a:xfrm>
                    <a:prstGeom prst="rect">
                      <a:avLst/>
                    </a:prstGeom>
                  </pic:spPr>
                </pic:pic>
              </a:graphicData>
            </a:graphic>
          </wp:inline>
        </w:drawing>
      </w:r>
    </w:p>
    <w:p w14:paraId="469E4073"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数据块示意图</w:t>
      </w:r>
    </w:p>
    <w:p w14:paraId="401B5312"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·（注：所有场地及道具具有一定的合理公差，如开赛前参赛联盟队长对道具尺寸等方面存在异议可申请更换，当值裁判将根据实际情况决定是否替换。）</w:t>
      </w:r>
      <w:bookmarkStart w:id="37" w:name="_Toc82349045"/>
      <w:bookmarkStart w:id="38" w:name="_Toc21124"/>
    </w:p>
    <w:p w14:paraId="734EA477" w14:textId="77777777" w:rsidR="00225B00" w:rsidRDefault="00225B00" w:rsidP="00225B00">
      <w:pPr>
        <w:pStyle w:val="CN0"/>
        <w:rPr>
          <w:rFonts w:ascii="仿宋_GB2312" w:eastAsia="仿宋_GB2312" w:hAnsi="仿宋_GB2312" w:cs="仿宋_GB2312"/>
          <w:bCs w:val="0"/>
          <w:color w:val="auto"/>
          <w:sz w:val="28"/>
          <w:szCs w:val="28"/>
        </w:rPr>
      </w:pPr>
      <w:bookmarkStart w:id="39" w:name="_Toc2143974568_WPSOffice_Level2"/>
      <w:r>
        <w:rPr>
          <w:rFonts w:ascii="仿宋_GB2312" w:eastAsia="仿宋_GB2312" w:hAnsi="仿宋_GB2312" w:cs="仿宋_GB2312" w:hint="eastAsia"/>
          <w:bCs w:val="0"/>
          <w:color w:val="auto"/>
          <w:sz w:val="28"/>
          <w:szCs w:val="28"/>
        </w:rPr>
        <w:t>3</w:t>
      </w:r>
      <w:r>
        <w:rPr>
          <w:rFonts w:ascii="仿宋_GB2312" w:eastAsia="仿宋_GB2312" w:hAnsi="仿宋_GB2312" w:cs="仿宋_GB2312"/>
          <w:bCs w:val="0"/>
          <w:color w:val="auto"/>
          <w:sz w:val="28"/>
          <w:szCs w:val="28"/>
        </w:rPr>
        <w:t>.4</w:t>
      </w:r>
      <w:r>
        <w:rPr>
          <w:rFonts w:ascii="仿宋_GB2312" w:eastAsia="仿宋_GB2312" w:hAnsi="仿宋_GB2312" w:cs="仿宋_GB2312" w:hint="eastAsia"/>
          <w:bCs w:val="0"/>
          <w:color w:val="auto"/>
          <w:sz w:val="28"/>
          <w:szCs w:val="28"/>
        </w:rPr>
        <w:t>任务介绍及得分判定</w:t>
      </w:r>
      <w:bookmarkEnd w:id="37"/>
      <w:bookmarkEnd w:id="38"/>
      <w:bookmarkEnd w:id="39"/>
    </w:p>
    <w:p w14:paraId="2B085BA6" w14:textId="77777777" w:rsidR="00225B00" w:rsidRDefault="00225B00" w:rsidP="00225B00">
      <w:pPr>
        <w:pStyle w:val="ad"/>
        <w:rPr>
          <w:rFonts w:ascii="仿宋_GB2312" w:eastAsia="仿宋_GB2312" w:hAnsi="仿宋_GB2312" w:cs="仿宋_GB2312"/>
          <w:color w:val="auto"/>
        </w:rPr>
      </w:pPr>
      <w:r>
        <w:rPr>
          <w:rFonts w:ascii="仿宋_GB2312" w:eastAsia="仿宋_GB2312" w:hAnsi="仿宋_GB2312" w:cs="仿宋_GB2312" w:hint="eastAsia"/>
          <w:color w:val="auto"/>
        </w:rPr>
        <w:t>比赛分为自动控制阶段、 手动控制阶段 、强化改装阶段、全力一搏阶段四个阶段。每个阶段可执行的任务列表如下：</w:t>
      </w:r>
    </w:p>
    <w:tbl>
      <w:tblPr>
        <w:tblStyle w:val="af5"/>
        <w:tblpPr w:leftFromText="180" w:rightFromText="180" w:vertAnchor="text" w:horzAnchor="page" w:tblpX="1652" w:tblpY="397"/>
        <w:tblOverlap w:val="never"/>
        <w:tblW w:w="8931" w:type="dxa"/>
        <w:tblLook w:val="04A0" w:firstRow="1" w:lastRow="0" w:firstColumn="1" w:lastColumn="0" w:noHBand="0" w:noVBand="1"/>
      </w:tblPr>
      <w:tblGrid>
        <w:gridCol w:w="2972"/>
        <w:gridCol w:w="4449"/>
        <w:gridCol w:w="1510"/>
      </w:tblGrid>
      <w:tr w:rsidR="00225B00" w14:paraId="31B54F5E" w14:textId="77777777" w:rsidTr="001132F6">
        <w:tc>
          <w:tcPr>
            <w:tcW w:w="2972" w:type="dxa"/>
          </w:tcPr>
          <w:p w14:paraId="7AB0B0DD" w14:textId="77777777" w:rsidR="00225B00" w:rsidRDefault="00225B00" w:rsidP="001132F6">
            <w:pPr>
              <w:widowControl/>
              <w:jc w:val="center"/>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比赛阶段 </w:t>
            </w:r>
          </w:p>
        </w:tc>
        <w:tc>
          <w:tcPr>
            <w:tcW w:w="4449" w:type="dxa"/>
          </w:tcPr>
          <w:p w14:paraId="677E0C03" w14:textId="77777777" w:rsidR="00225B00" w:rsidRDefault="00225B00" w:rsidP="001132F6">
            <w:pPr>
              <w:widowControl/>
              <w:jc w:val="center"/>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可执行任务 </w:t>
            </w:r>
          </w:p>
        </w:tc>
        <w:tc>
          <w:tcPr>
            <w:tcW w:w="1510" w:type="dxa"/>
          </w:tcPr>
          <w:p w14:paraId="699FC77F" w14:textId="77777777" w:rsidR="00225B00" w:rsidRDefault="00225B00" w:rsidP="001132F6">
            <w:pPr>
              <w:widowControl/>
              <w:jc w:val="center"/>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可活动区域 </w:t>
            </w:r>
          </w:p>
        </w:tc>
      </w:tr>
      <w:tr w:rsidR="00225B00" w14:paraId="08F8C32C" w14:textId="77777777" w:rsidTr="001132F6">
        <w:tc>
          <w:tcPr>
            <w:tcW w:w="2972" w:type="dxa"/>
          </w:tcPr>
          <w:p w14:paraId="13B2A922" w14:textId="77777777" w:rsidR="00225B00" w:rsidRDefault="00225B00" w:rsidP="001132F6">
            <w:pPr>
              <w:widowControl/>
              <w:jc w:val="left"/>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自动控制阶段 （30秒） </w:t>
            </w:r>
          </w:p>
        </w:tc>
        <w:tc>
          <w:tcPr>
            <w:tcW w:w="4449" w:type="dxa"/>
          </w:tcPr>
          <w:p w14:paraId="480F4AFA" w14:textId="77777777" w:rsidR="00225B00" w:rsidRDefault="00225B00" w:rsidP="001132F6">
            <w:pPr>
              <w:widowControl/>
              <w:jc w:val="left"/>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启动可再生能源瓶、争夺数据块 、计算数据块 、 存储数据块 </w:t>
            </w:r>
          </w:p>
        </w:tc>
        <w:tc>
          <w:tcPr>
            <w:tcW w:w="1510" w:type="dxa"/>
          </w:tcPr>
          <w:p w14:paraId="0DBC398E" w14:textId="77777777" w:rsidR="00225B00" w:rsidRDefault="00225B00" w:rsidP="001132F6">
            <w:pPr>
              <w:widowControl/>
              <w:jc w:val="center"/>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己方场地 </w:t>
            </w:r>
          </w:p>
        </w:tc>
      </w:tr>
      <w:tr w:rsidR="00225B00" w14:paraId="266902EE" w14:textId="77777777" w:rsidTr="001132F6">
        <w:tc>
          <w:tcPr>
            <w:tcW w:w="2972" w:type="dxa"/>
          </w:tcPr>
          <w:p w14:paraId="4A642682" w14:textId="77777777" w:rsidR="00225B00" w:rsidRDefault="00225B00" w:rsidP="001132F6">
            <w:pPr>
              <w:widowControl/>
              <w:jc w:val="left"/>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手动控制阶段 （100秒） </w:t>
            </w:r>
          </w:p>
        </w:tc>
        <w:tc>
          <w:tcPr>
            <w:tcW w:w="4449" w:type="dxa"/>
          </w:tcPr>
          <w:p w14:paraId="7F26138D" w14:textId="77777777" w:rsidR="00225B00" w:rsidRDefault="00225B00" w:rsidP="001132F6">
            <w:pPr>
              <w:widowControl/>
              <w:jc w:val="left"/>
              <w:rPr>
                <w:rFonts w:ascii="仿宋_GB2312" w:eastAsia="仿宋_GB2312" w:hAnsi="仿宋_GB2312" w:cs="仿宋_GB2312"/>
                <w:sz w:val="24"/>
                <w:szCs w:val="21"/>
              </w:rPr>
            </w:pPr>
            <w:r>
              <w:rPr>
                <w:rFonts w:ascii="仿宋_GB2312" w:eastAsia="仿宋_GB2312" w:hAnsi="仿宋_GB2312" w:cs="仿宋_GB2312" w:hint="eastAsia"/>
                <w:sz w:val="24"/>
                <w:szCs w:val="21"/>
              </w:rPr>
              <w:t>在自动控制阶段可执行任务中新增回收可再生能源</w:t>
            </w:r>
            <w:proofErr w:type="gramStart"/>
            <w:r>
              <w:rPr>
                <w:rFonts w:ascii="仿宋_GB2312" w:eastAsia="仿宋_GB2312" w:hAnsi="仿宋_GB2312" w:cs="仿宋_GB2312" w:hint="eastAsia"/>
                <w:sz w:val="24"/>
                <w:szCs w:val="21"/>
              </w:rPr>
              <w:t>瓶任务</w:t>
            </w:r>
            <w:proofErr w:type="gramEnd"/>
            <w:r>
              <w:rPr>
                <w:rFonts w:ascii="仿宋_GB2312" w:eastAsia="仿宋_GB2312" w:hAnsi="仿宋_GB2312" w:cs="仿宋_GB2312" w:hint="eastAsia"/>
                <w:sz w:val="24"/>
                <w:szCs w:val="21"/>
              </w:rPr>
              <w:t xml:space="preserve"> </w:t>
            </w:r>
          </w:p>
        </w:tc>
        <w:tc>
          <w:tcPr>
            <w:tcW w:w="1510" w:type="dxa"/>
          </w:tcPr>
          <w:p w14:paraId="72C90F9E" w14:textId="77777777" w:rsidR="00225B00" w:rsidRDefault="00225B00" w:rsidP="001132F6">
            <w:pPr>
              <w:widowControl/>
              <w:jc w:val="center"/>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己方场地 </w:t>
            </w:r>
          </w:p>
        </w:tc>
      </w:tr>
      <w:tr w:rsidR="00225B00" w14:paraId="5B050C81" w14:textId="77777777" w:rsidTr="001132F6">
        <w:tc>
          <w:tcPr>
            <w:tcW w:w="2972" w:type="dxa"/>
          </w:tcPr>
          <w:p w14:paraId="25A238E8" w14:textId="77777777" w:rsidR="00225B00" w:rsidRDefault="00225B00" w:rsidP="001132F6">
            <w:pPr>
              <w:widowControl/>
              <w:jc w:val="left"/>
              <w:rPr>
                <w:rFonts w:ascii="仿宋_GB2312" w:eastAsia="仿宋_GB2312" w:hAnsi="仿宋_GB2312" w:cs="仿宋_GB2312"/>
                <w:sz w:val="24"/>
                <w:szCs w:val="21"/>
              </w:rPr>
            </w:pPr>
            <w:r>
              <w:rPr>
                <w:rFonts w:ascii="仿宋_GB2312" w:eastAsia="仿宋_GB2312" w:hAnsi="仿宋_GB2312" w:cs="仿宋_GB2312" w:hint="eastAsia"/>
                <w:sz w:val="24"/>
                <w:szCs w:val="21"/>
              </w:rPr>
              <w:t>强化改装阶段 （</w:t>
            </w:r>
            <w:r>
              <w:rPr>
                <w:rFonts w:ascii="仿宋_GB2312" w:eastAsia="仿宋_GB2312" w:hAnsi="仿宋_GB2312" w:cs="仿宋_GB2312"/>
                <w:sz w:val="24"/>
                <w:szCs w:val="21"/>
              </w:rPr>
              <w:t>60</w:t>
            </w:r>
            <w:r>
              <w:rPr>
                <w:rFonts w:ascii="仿宋_GB2312" w:eastAsia="仿宋_GB2312" w:hAnsi="仿宋_GB2312" w:cs="仿宋_GB2312" w:hint="eastAsia"/>
                <w:sz w:val="24"/>
                <w:szCs w:val="21"/>
              </w:rPr>
              <w:t xml:space="preserve">秒） </w:t>
            </w:r>
          </w:p>
        </w:tc>
        <w:tc>
          <w:tcPr>
            <w:tcW w:w="4449" w:type="dxa"/>
          </w:tcPr>
          <w:p w14:paraId="5B6DEAF4" w14:textId="77777777" w:rsidR="00225B00" w:rsidRDefault="00225B00" w:rsidP="001132F6">
            <w:pPr>
              <w:widowControl/>
              <w:jc w:val="left"/>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改装己方机器人 </w:t>
            </w:r>
          </w:p>
        </w:tc>
        <w:tc>
          <w:tcPr>
            <w:tcW w:w="1510" w:type="dxa"/>
          </w:tcPr>
          <w:p w14:paraId="22DB8835" w14:textId="77777777" w:rsidR="00225B00" w:rsidRDefault="00225B00" w:rsidP="001132F6">
            <w:pPr>
              <w:widowControl/>
              <w:jc w:val="center"/>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场外 </w:t>
            </w:r>
          </w:p>
        </w:tc>
      </w:tr>
      <w:tr w:rsidR="00225B00" w14:paraId="60962A00" w14:textId="77777777" w:rsidTr="001132F6">
        <w:tc>
          <w:tcPr>
            <w:tcW w:w="2972" w:type="dxa"/>
          </w:tcPr>
          <w:p w14:paraId="6BBD93FE" w14:textId="77777777" w:rsidR="00225B00" w:rsidRDefault="00225B00" w:rsidP="001132F6">
            <w:pPr>
              <w:widowControl/>
              <w:jc w:val="left"/>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全力一搏阶段 （60秒） </w:t>
            </w:r>
          </w:p>
        </w:tc>
        <w:tc>
          <w:tcPr>
            <w:tcW w:w="4449" w:type="dxa"/>
          </w:tcPr>
          <w:p w14:paraId="62E35D06" w14:textId="77777777" w:rsidR="00225B00" w:rsidRDefault="00225B00" w:rsidP="001132F6">
            <w:pPr>
              <w:widowControl/>
              <w:jc w:val="left"/>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在手动控制阶段可执行任务中新增悬挂队旗任务 </w:t>
            </w:r>
          </w:p>
        </w:tc>
        <w:tc>
          <w:tcPr>
            <w:tcW w:w="1510" w:type="dxa"/>
          </w:tcPr>
          <w:p w14:paraId="4774A2CB" w14:textId="77777777" w:rsidR="00225B00" w:rsidRDefault="00225B00" w:rsidP="001132F6">
            <w:pPr>
              <w:widowControl/>
              <w:jc w:val="center"/>
              <w:rPr>
                <w:rFonts w:ascii="仿宋_GB2312" w:eastAsia="仿宋_GB2312" w:hAnsi="仿宋_GB2312" w:cs="仿宋_GB2312"/>
                <w:sz w:val="24"/>
                <w:szCs w:val="21"/>
              </w:rPr>
            </w:pPr>
            <w:r>
              <w:rPr>
                <w:rFonts w:ascii="仿宋_GB2312" w:eastAsia="仿宋_GB2312" w:hAnsi="仿宋_GB2312" w:cs="仿宋_GB2312" w:hint="eastAsia"/>
                <w:sz w:val="24"/>
                <w:szCs w:val="21"/>
              </w:rPr>
              <w:t xml:space="preserve">己方场地 </w:t>
            </w:r>
          </w:p>
        </w:tc>
      </w:tr>
    </w:tbl>
    <w:p w14:paraId="7BD61D2F" w14:textId="77777777" w:rsidR="00225B00" w:rsidRDefault="00225B00" w:rsidP="00225B00">
      <w:pPr>
        <w:widowControl/>
        <w:jc w:val="left"/>
        <w:rPr>
          <w:rFonts w:ascii="仿宋_GB2312" w:eastAsia="仿宋_GB2312" w:hAnsi="仿宋_GB2312" w:cs="仿宋_GB2312"/>
          <w:sz w:val="24"/>
          <w:szCs w:val="21"/>
        </w:rPr>
      </w:pPr>
    </w:p>
    <w:p w14:paraId="602A9673" w14:textId="77777777" w:rsidR="00225B00" w:rsidRDefault="00225B00" w:rsidP="00225B00">
      <w:pPr>
        <w:pStyle w:val="ad"/>
        <w:ind w:firstLine="480"/>
      </w:pPr>
    </w:p>
    <w:p w14:paraId="5CDA95B7"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lastRenderedPageBreak/>
        <w:t xml:space="preserve">启动可再生能源瓶 </w:t>
      </w:r>
    </w:p>
    <w:p w14:paraId="48AE6273"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 xml:space="preserve">可执行阶段：自动控制阶段、手动控制阶段、全力一搏阶段 </w:t>
      </w:r>
    </w:p>
    <w:p w14:paraId="6503AED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 xml:space="preserve">任务描述： </w:t>
      </w:r>
      <w:r>
        <w:rPr>
          <w:rFonts w:ascii="仿宋_GB2312" w:eastAsia="仿宋_GB2312" w:hAnsi="仿宋_GB2312" w:cs="仿宋_GB2312"/>
          <w:color w:val="auto"/>
        </w:rPr>
        <w:t xml:space="preserve"> </w:t>
      </w:r>
      <w:r>
        <w:rPr>
          <w:rFonts w:ascii="仿宋_GB2312" w:eastAsia="仿宋_GB2312" w:hAnsi="仿宋_GB2312" w:cs="仿宋_GB2312" w:hint="eastAsia"/>
          <w:color w:val="auto"/>
        </w:rPr>
        <w:t xml:space="preserve">双方机器人可以收集地面上的黄球并射击对方球瓶。 </w:t>
      </w:r>
    </w:p>
    <w:p w14:paraId="5958535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 xml:space="preserve">得分判定： </w:t>
      </w:r>
    </w:p>
    <w:p w14:paraId="2C82F306" w14:textId="77777777" w:rsidR="00225B00" w:rsidRDefault="00225B00" w:rsidP="00225B00">
      <w:pPr>
        <w:pStyle w:val="ad"/>
        <w:ind w:firstLine="1310"/>
        <w:rPr>
          <w:rFonts w:ascii="仿宋_GB2312" w:eastAsia="仿宋_GB2312" w:hAnsi="仿宋_GB2312" w:cs="仿宋_GB2312"/>
          <w:color w:val="auto"/>
        </w:rPr>
      </w:pPr>
      <w:r>
        <w:rPr>
          <w:rFonts w:ascii="仿宋_GB2312" w:eastAsia="仿宋_GB2312" w:hAnsi="仿宋_GB2312" w:cs="仿宋_GB2312" w:hint="eastAsia"/>
          <w:color w:val="auto"/>
        </w:rPr>
        <w:t xml:space="preserve">a. 上层球瓶处于直立状态，且瓶底与可再生能源上层区域完全接触 </w:t>
      </w:r>
    </w:p>
    <w:p w14:paraId="36B1F7A9" w14:textId="77777777" w:rsidR="00225B00" w:rsidRDefault="00225B00" w:rsidP="00225B00">
      <w:pPr>
        <w:pStyle w:val="ad"/>
        <w:ind w:firstLine="1310"/>
        <w:rPr>
          <w:rFonts w:ascii="仿宋_GB2312" w:eastAsia="仿宋_GB2312" w:hAnsi="仿宋_GB2312" w:cs="仿宋_GB2312"/>
          <w:color w:val="auto"/>
        </w:rPr>
      </w:pPr>
      <w:r>
        <w:rPr>
          <w:rFonts w:ascii="仿宋_GB2312" w:eastAsia="仿宋_GB2312" w:hAnsi="仿宋_GB2312" w:cs="仿宋_GB2312" w:hint="eastAsia"/>
          <w:color w:val="auto"/>
        </w:rPr>
        <w:t xml:space="preserve">b. 下层球瓶处于直立状态，且瓶底与可再生能源下层区域完全接触 </w:t>
      </w:r>
    </w:p>
    <w:p w14:paraId="6476D700" w14:textId="77777777" w:rsidR="00225B00" w:rsidRDefault="00225B00" w:rsidP="00225B00">
      <w:pPr>
        <w:pStyle w:val="ad"/>
        <w:ind w:firstLine="1310"/>
        <w:rPr>
          <w:rFonts w:ascii="仿宋_GB2312" w:eastAsia="仿宋_GB2312" w:hAnsi="仿宋_GB2312" w:cs="仿宋_GB2312"/>
          <w:color w:val="auto"/>
        </w:rPr>
      </w:pPr>
      <w:r>
        <w:rPr>
          <w:rFonts w:ascii="仿宋_GB2312" w:eastAsia="仿宋_GB2312" w:hAnsi="仿宋_GB2312" w:cs="仿宋_GB2312" w:hint="eastAsia"/>
          <w:color w:val="auto"/>
        </w:rPr>
        <w:t xml:space="preserve">c. 球瓶不与机器人直接接触 </w:t>
      </w:r>
    </w:p>
    <w:p w14:paraId="3E22F537"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任务得分：全部符合以上条件则视为有效状态，每个有效状态球瓶25分。</w:t>
      </w:r>
    </w:p>
    <w:p w14:paraId="5E260D21" w14:textId="77777777" w:rsidR="00225B00" w:rsidRDefault="00225B00" w:rsidP="00225B00">
      <w:pPr>
        <w:pStyle w:val="ad"/>
        <w:ind w:firstLine="480"/>
      </w:pPr>
    </w:p>
    <w:p w14:paraId="74D29622" w14:textId="77777777" w:rsidR="00225B00" w:rsidRDefault="00225B00" w:rsidP="00225B00">
      <w:pPr>
        <w:pStyle w:val="ad"/>
        <w:spacing w:line="240" w:lineRule="auto"/>
        <w:ind w:firstLine="480"/>
      </w:pPr>
      <w:r>
        <w:rPr>
          <w:rFonts w:hint="eastAsia"/>
          <w:noProof/>
        </w:rPr>
        <w:drawing>
          <wp:inline distT="0" distB="0" distL="114300" distR="114300" wp14:anchorId="676EA085" wp14:editId="1A110AA0">
            <wp:extent cx="5276215" cy="2043430"/>
            <wp:effectExtent l="0" t="0" r="6985" b="13970"/>
            <wp:docPr id="47" name="图片 47" descr=" 图 4.5-1 球瓶有效得分与无效得分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 图 4.5-1 球瓶有效得分与无效得分示意图"/>
                    <pic:cNvPicPr>
                      <a:picLocks noChangeAspect="1"/>
                    </pic:cNvPicPr>
                  </pic:nvPicPr>
                  <pic:blipFill>
                    <a:blip r:embed="rId50"/>
                    <a:stretch>
                      <a:fillRect/>
                    </a:stretch>
                  </pic:blipFill>
                  <pic:spPr>
                    <a:xfrm>
                      <a:off x="0" y="0"/>
                      <a:ext cx="5276215" cy="2043430"/>
                    </a:xfrm>
                    <a:prstGeom prst="rect">
                      <a:avLst/>
                    </a:prstGeom>
                  </pic:spPr>
                </pic:pic>
              </a:graphicData>
            </a:graphic>
          </wp:inline>
        </w:drawing>
      </w:r>
    </w:p>
    <w:p w14:paraId="4DD68CD0"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b w:val="0"/>
          <w:bCs w:val="0"/>
          <w:sz w:val="24"/>
          <w:szCs w:val="21"/>
        </w:rPr>
        <w:t>球</w:t>
      </w:r>
      <w:proofErr w:type="gramStart"/>
      <w:r>
        <w:rPr>
          <w:rFonts w:ascii="仿宋_GB2312" w:eastAsia="仿宋_GB2312" w:hAnsi="仿宋_GB2312" w:cs="仿宋_GB2312"/>
          <w:b w:val="0"/>
          <w:bCs w:val="0"/>
          <w:sz w:val="24"/>
          <w:szCs w:val="21"/>
        </w:rPr>
        <w:t>瓶有效</w:t>
      </w:r>
      <w:proofErr w:type="gramEnd"/>
      <w:r>
        <w:rPr>
          <w:rFonts w:ascii="仿宋_GB2312" w:eastAsia="仿宋_GB2312" w:hAnsi="仿宋_GB2312" w:cs="仿宋_GB2312"/>
          <w:b w:val="0"/>
          <w:bCs w:val="0"/>
          <w:sz w:val="24"/>
          <w:szCs w:val="21"/>
        </w:rPr>
        <w:t>得分与无效得分示意图</w:t>
      </w:r>
    </w:p>
    <w:p w14:paraId="3AE4E825" w14:textId="77777777" w:rsidR="00225B00" w:rsidRDefault="00225B00" w:rsidP="00225B00">
      <w:pPr>
        <w:pStyle w:val="ad"/>
        <w:ind w:firstLine="0"/>
        <w:rPr>
          <w:rStyle w:val="1Char0"/>
        </w:rPr>
      </w:pPr>
    </w:p>
    <w:p w14:paraId="7AAAB272"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t>回收可再生能源瓶</w:t>
      </w:r>
    </w:p>
    <w:p w14:paraId="018CCBE9"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可执行阶段：手动控制阶段、全力一搏阶段</w:t>
      </w:r>
    </w:p>
    <w:p w14:paraId="11774CF0"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任务描述：双方机器人可以将球瓶摆放到己方场地的回收区。</w:t>
      </w:r>
    </w:p>
    <w:p w14:paraId="28CF5BDF"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得分判定：球</w:t>
      </w:r>
      <w:proofErr w:type="gramStart"/>
      <w:r>
        <w:rPr>
          <w:rFonts w:ascii="仿宋_GB2312" w:eastAsia="仿宋_GB2312" w:hAnsi="仿宋_GB2312" w:cs="仿宋_GB2312" w:hint="eastAsia"/>
          <w:color w:val="auto"/>
        </w:rPr>
        <w:t>瓶完全</w:t>
      </w:r>
      <w:proofErr w:type="gramEnd"/>
      <w:r>
        <w:rPr>
          <w:rFonts w:ascii="仿宋_GB2312" w:eastAsia="仿宋_GB2312" w:hAnsi="仿宋_GB2312" w:cs="仿宋_GB2312" w:hint="eastAsia"/>
          <w:color w:val="auto"/>
        </w:rPr>
        <w:t>进入回收区域且球瓶不与机器人直接接触，则视为有效状态。</w:t>
      </w:r>
    </w:p>
    <w:p w14:paraId="36044055"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任务得分：每个有效状态球瓶20分。</w:t>
      </w:r>
    </w:p>
    <w:p w14:paraId="5C24D58E" w14:textId="77777777" w:rsidR="00225B00" w:rsidRDefault="00225B00" w:rsidP="00225B00">
      <w:pPr>
        <w:pStyle w:val="ad"/>
        <w:spacing w:line="240" w:lineRule="auto"/>
        <w:ind w:firstLine="480"/>
        <w:jc w:val="center"/>
      </w:pPr>
      <w:r>
        <w:rPr>
          <w:rFonts w:hint="eastAsia"/>
          <w:noProof/>
        </w:rPr>
        <w:drawing>
          <wp:inline distT="0" distB="0" distL="114300" distR="114300" wp14:anchorId="1AD15CB7" wp14:editId="6CDEA1FC">
            <wp:extent cx="2570480" cy="1710690"/>
            <wp:effectExtent l="0" t="0" r="1270" b="3810"/>
            <wp:docPr id="26" name="图片 26" descr="图4.2-8能源回收区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4.2-8能源回收区示意图已标注"/>
                    <pic:cNvPicPr>
                      <a:picLocks noChangeAspect="1"/>
                    </pic:cNvPicPr>
                  </pic:nvPicPr>
                  <pic:blipFill>
                    <a:blip r:embed="rId51"/>
                    <a:stretch>
                      <a:fillRect/>
                    </a:stretch>
                  </pic:blipFill>
                  <pic:spPr>
                    <a:xfrm>
                      <a:off x="0" y="0"/>
                      <a:ext cx="2601943" cy="1731715"/>
                    </a:xfrm>
                    <a:prstGeom prst="rect">
                      <a:avLst/>
                    </a:prstGeom>
                  </pic:spPr>
                </pic:pic>
              </a:graphicData>
            </a:graphic>
          </wp:inline>
        </w:drawing>
      </w:r>
    </w:p>
    <w:p w14:paraId="0C21947C"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回收可再生能源</w:t>
      </w:r>
      <w:proofErr w:type="gramStart"/>
      <w:r>
        <w:rPr>
          <w:rFonts w:ascii="仿宋_GB2312" w:eastAsia="仿宋_GB2312" w:hAnsi="仿宋_GB2312" w:cs="仿宋_GB2312" w:hint="eastAsia"/>
          <w:b w:val="0"/>
          <w:bCs w:val="0"/>
          <w:sz w:val="24"/>
          <w:szCs w:val="21"/>
        </w:rPr>
        <w:t>瓶有效</w:t>
      </w:r>
      <w:proofErr w:type="gramEnd"/>
      <w:r>
        <w:rPr>
          <w:rFonts w:ascii="仿宋_GB2312" w:eastAsia="仿宋_GB2312" w:hAnsi="仿宋_GB2312" w:cs="仿宋_GB2312" w:hint="eastAsia"/>
          <w:b w:val="0"/>
          <w:bCs w:val="0"/>
          <w:sz w:val="24"/>
          <w:szCs w:val="21"/>
        </w:rPr>
        <w:t>得分与无效得分示意图</w:t>
      </w:r>
    </w:p>
    <w:p w14:paraId="7F4A2219"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lastRenderedPageBreak/>
        <w:t>存储数据块</w:t>
      </w:r>
    </w:p>
    <w:p w14:paraId="5A0B1D1B"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可执行阶段：自动控制阶段、手动控制阶段、全力一搏阶段</w:t>
      </w:r>
    </w:p>
    <w:p w14:paraId="776870BE"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任务描述：双方机器人可以将方块插入己方场地的存储中心。</w:t>
      </w:r>
    </w:p>
    <w:p w14:paraId="7CBA245A"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得分判定：方块悬挂在数据存储中心</w:t>
      </w:r>
      <w:proofErr w:type="gramStart"/>
      <w:r>
        <w:rPr>
          <w:rFonts w:ascii="仿宋_GB2312" w:eastAsia="仿宋_GB2312" w:hAnsi="仿宋_GB2312" w:cs="仿宋_GB2312" w:hint="eastAsia"/>
          <w:color w:val="auto"/>
        </w:rPr>
        <w:t>扁铝上</w:t>
      </w:r>
      <w:proofErr w:type="gramEnd"/>
      <w:r>
        <w:rPr>
          <w:rFonts w:ascii="仿宋_GB2312" w:eastAsia="仿宋_GB2312" w:hAnsi="仿宋_GB2312" w:cs="仿宋_GB2312" w:hint="eastAsia"/>
          <w:color w:val="auto"/>
        </w:rPr>
        <w:t>，处于悬空状态，并与机器人或任何其他场地元素不存在直接接触时 （悬挂区结构件除外），则视为有效状态。</w:t>
      </w:r>
    </w:p>
    <w:p w14:paraId="0C11904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任务得分：每个有效状态方块30分。</w:t>
      </w:r>
    </w:p>
    <w:p w14:paraId="18D99A57" w14:textId="77777777" w:rsidR="00225B00" w:rsidRDefault="00225B00" w:rsidP="00225B00">
      <w:pPr>
        <w:pStyle w:val="ad"/>
        <w:spacing w:line="240" w:lineRule="auto"/>
        <w:ind w:firstLine="480"/>
        <w:jc w:val="center"/>
      </w:pPr>
      <w:r>
        <w:rPr>
          <w:rFonts w:hint="eastAsia"/>
          <w:noProof/>
        </w:rPr>
        <w:drawing>
          <wp:inline distT="0" distB="0" distL="114300" distR="114300" wp14:anchorId="33F921A8" wp14:editId="778CED17">
            <wp:extent cx="488950" cy="1537335"/>
            <wp:effectExtent l="0" t="0" r="6350" b="5715"/>
            <wp:docPr id="48" name="图片 48" descr="图 4.4-3 存储数据块有效状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图 4.4-3 存储数据块有效状态"/>
                    <pic:cNvPicPr>
                      <a:picLocks noChangeAspect="1"/>
                    </pic:cNvPicPr>
                  </pic:nvPicPr>
                  <pic:blipFill>
                    <a:blip r:embed="rId52"/>
                    <a:stretch>
                      <a:fillRect/>
                    </a:stretch>
                  </pic:blipFill>
                  <pic:spPr>
                    <a:xfrm>
                      <a:off x="0" y="0"/>
                      <a:ext cx="493383" cy="1550712"/>
                    </a:xfrm>
                    <a:prstGeom prst="rect">
                      <a:avLst/>
                    </a:prstGeom>
                  </pic:spPr>
                </pic:pic>
              </a:graphicData>
            </a:graphic>
          </wp:inline>
        </w:drawing>
      </w:r>
    </w:p>
    <w:p w14:paraId="6F02B034"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存储数据</w:t>
      </w:r>
      <w:proofErr w:type="gramStart"/>
      <w:r>
        <w:rPr>
          <w:rFonts w:ascii="仿宋_GB2312" w:eastAsia="仿宋_GB2312" w:hAnsi="仿宋_GB2312" w:cs="仿宋_GB2312" w:hint="eastAsia"/>
          <w:b w:val="0"/>
          <w:bCs w:val="0"/>
          <w:sz w:val="24"/>
          <w:szCs w:val="21"/>
        </w:rPr>
        <w:t>块有效</w:t>
      </w:r>
      <w:proofErr w:type="gramEnd"/>
      <w:r>
        <w:rPr>
          <w:rFonts w:ascii="仿宋_GB2312" w:eastAsia="仿宋_GB2312" w:hAnsi="仿宋_GB2312" w:cs="仿宋_GB2312" w:hint="eastAsia"/>
          <w:b w:val="0"/>
          <w:bCs w:val="0"/>
          <w:sz w:val="24"/>
          <w:szCs w:val="21"/>
        </w:rPr>
        <w:t>状态</w:t>
      </w:r>
    </w:p>
    <w:p w14:paraId="552EA85C"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t>计算数据块</w:t>
      </w:r>
    </w:p>
    <w:p w14:paraId="79FDB9CB"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可执行阶段：自动控制阶段、手动控制阶段、全力一搏阶段</w:t>
      </w:r>
    </w:p>
    <w:p w14:paraId="15CDA1E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任务描述：双方机器人可以在己方场地的计算中心放置方块。</w:t>
      </w:r>
    </w:p>
    <w:p w14:paraId="0CC9BA45"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得分判定：方块完全（物体垂直投影）进入己方计算中心区域，且与机器人不存在直接接触，则视为有效状态。</w:t>
      </w:r>
    </w:p>
    <w:p w14:paraId="31FBB33F"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任务得分：每个有效状态方块15分。</w:t>
      </w:r>
    </w:p>
    <w:p w14:paraId="20184AFC" w14:textId="77777777" w:rsidR="00225B00" w:rsidRDefault="00225B00" w:rsidP="00225B00">
      <w:pPr>
        <w:pStyle w:val="ad"/>
        <w:spacing w:line="240" w:lineRule="auto"/>
        <w:ind w:firstLine="480"/>
      </w:pPr>
      <w:r>
        <w:rPr>
          <w:noProof/>
        </w:rPr>
        <w:drawing>
          <wp:inline distT="0" distB="0" distL="114300" distR="114300" wp14:anchorId="74707AFF" wp14:editId="1A2B7B5B">
            <wp:extent cx="5266055" cy="699770"/>
            <wp:effectExtent l="0" t="0" r="17145" b="11430"/>
            <wp:docPr id="28" name="图片 28" descr="f2717ee8-548a-4afb-bfaf-d681a1c164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2717ee8-548a-4afb-bfaf-d681a1c1644a"/>
                    <pic:cNvPicPr>
                      <a:picLocks noChangeAspect="1"/>
                    </pic:cNvPicPr>
                  </pic:nvPicPr>
                  <pic:blipFill>
                    <a:blip r:embed="rId53"/>
                    <a:stretch>
                      <a:fillRect/>
                    </a:stretch>
                  </pic:blipFill>
                  <pic:spPr>
                    <a:xfrm>
                      <a:off x="0" y="0"/>
                      <a:ext cx="5266055" cy="699770"/>
                    </a:xfrm>
                    <a:prstGeom prst="rect">
                      <a:avLst/>
                    </a:prstGeom>
                  </pic:spPr>
                </pic:pic>
              </a:graphicData>
            </a:graphic>
          </wp:inline>
        </w:drawing>
      </w:r>
    </w:p>
    <w:p w14:paraId="5F0169E1"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计算中心数据</w:t>
      </w:r>
      <w:proofErr w:type="gramStart"/>
      <w:r>
        <w:rPr>
          <w:rFonts w:ascii="仿宋_GB2312" w:eastAsia="仿宋_GB2312" w:hAnsi="仿宋_GB2312" w:cs="仿宋_GB2312" w:hint="eastAsia"/>
          <w:b w:val="0"/>
          <w:bCs w:val="0"/>
          <w:sz w:val="24"/>
          <w:szCs w:val="21"/>
        </w:rPr>
        <w:t>块有效</w:t>
      </w:r>
      <w:proofErr w:type="gramEnd"/>
      <w:r>
        <w:rPr>
          <w:rFonts w:ascii="仿宋_GB2312" w:eastAsia="仿宋_GB2312" w:hAnsi="仿宋_GB2312" w:cs="仿宋_GB2312" w:hint="eastAsia"/>
          <w:b w:val="0"/>
          <w:bCs w:val="0"/>
          <w:sz w:val="24"/>
          <w:szCs w:val="21"/>
        </w:rPr>
        <w:t>得分与无效得分示意图</w:t>
      </w:r>
    </w:p>
    <w:p w14:paraId="5447CFC1" w14:textId="77777777" w:rsidR="00225B00" w:rsidRDefault="00225B00" w:rsidP="00225B00">
      <w:pPr>
        <w:pStyle w:val="af1"/>
      </w:pPr>
    </w:p>
    <w:p w14:paraId="61F9F1FB"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t>争夺数据块</w:t>
      </w:r>
    </w:p>
    <w:p w14:paraId="4CC52657"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可执行阶段：自动控制阶段、手动控制阶段、全力一搏阶段</w:t>
      </w:r>
    </w:p>
    <w:p w14:paraId="425CB09F"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任务描述：双方机器人可以抓取收集中心的方块，并将其分拣至己方场地。</w:t>
      </w:r>
    </w:p>
    <w:p w14:paraId="78F09581"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得分判定：方块未满足存储数据块与计算数据</w:t>
      </w:r>
      <w:proofErr w:type="gramStart"/>
      <w:r>
        <w:rPr>
          <w:rFonts w:ascii="仿宋_GB2312" w:eastAsia="仿宋_GB2312" w:hAnsi="仿宋_GB2312" w:cs="仿宋_GB2312" w:hint="eastAsia"/>
          <w:color w:val="auto"/>
        </w:rPr>
        <w:t>块两种</w:t>
      </w:r>
      <w:proofErr w:type="gramEnd"/>
      <w:r>
        <w:rPr>
          <w:rFonts w:ascii="仿宋_GB2312" w:eastAsia="仿宋_GB2312" w:hAnsi="仿宋_GB2312" w:cs="仿宋_GB2312" w:hint="eastAsia"/>
          <w:color w:val="auto"/>
        </w:rPr>
        <w:t xml:space="preserve">状态判定条件，如图 4.5-5完全进入己方场地区域，且方块与机器人不存在直接接触，则视为有效得分状态。 </w:t>
      </w:r>
    </w:p>
    <w:p w14:paraId="40A47C96"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任务得分：每个有效状态方块5分。</w:t>
      </w:r>
    </w:p>
    <w:p w14:paraId="014C50C0" w14:textId="77777777" w:rsidR="00225B00" w:rsidRDefault="00225B00" w:rsidP="00225B00">
      <w:pPr>
        <w:pStyle w:val="ad"/>
        <w:spacing w:line="240" w:lineRule="auto"/>
        <w:ind w:firstLine="480"/>
        <w:jc w:val="center"/>
        <w:rPr>
          <w:rFonts w:ascii="仿宋_GB2312" w:eastAsia="仿宋_GB2312" w:hAnsi="仿宋_GB2312" w:cs="仿宋_GB2312"/>
          <w:b/>
          <w:bCs/>
        </w:rPr>
      </w:pPr>
      <w:r>
        <w:rPr>
          <w:rFonts w:hint="eastAsia"/>
          <w:noProof/>
        </w:rPr>
        <w:lastRenderedPageBreak/>
        <w:drawing>
          <wp:anchor distT="0" distB="0" distL="114300" distR="114300" simplePos="0" relativeHeight="251689984" behindDoc="0" locked="0" layoutInCell="1" allowOverlap="1" wp14:anchorId="11280922" wp14:editId="47F3243C">
            <wp:simplePos x="0" y="0"/>
            <wp:positionH relativeFrom="margin">
              <wp:align>center</wp:align>
            </wp:positionH>
            <wp:positionV relativeFrom="paragraph">
              <wp:posOffset>6350</wp:posOffset>
            </wp:positionV>
            <wp:extent cx="4059555" cy="2962275"/>
            <wp:effectExtent l="0" t="0" r="0" b="0"/>
            <wp:wrapTopAndBottom/>
            <wp:docPr id="29" name="图片 29" descr="图 4.4-5 除数据计算中心与数据存储中心的方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 4.4-5 除数据计算中心与数据存储中心的方块"/>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59382" cy="2962424"/>
                    </a:xfrm>
                    <a:prstGeom prst="rect">
                      <a:avLst/>
                    </a:prstGeom>
                  </pic:spPr>
                </pic:pic>
              </a:graphicData>
            </a:graphic>
          </wp:anchor>
        </w:drawing>
      </w:r>
      <w:r>
        <w:rPr>
          <w:rFonts w:ascii="仿宋_GB2312" w:eastAsia="仿宋_GB2312" w:hAnsi="仿宋_GB2312" w:cs="仿宋_GB2312" w:hint="eastAsia"/>
          <w:b/>
          <w:bCs/>
        </w:rPr>
        <w:t>除数据计算中心与数据存储中心的方块</w:t>
      </w:r>
    </w:p>
    <w:p w14:paraId="67C28973"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t>悬挂队旗</w:t>
      </w:r>
    </w:p>
    <w:p w14:paraId="2D1FE75B"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可执行阶段：全力一搏阶段</w:t>
      </w:r>
    </w:p>
    <w:p w14:paraId="3BFB668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任务描述：机器人可以将己方队旗悬挂至己方场地的旗帜悬挂区域的旗杆上。</w:t>
      </w:r>
    </w:p>
    <w:p w14:paraId="3699F68E"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得分判定：比赛结束时悬挂于旗杆之上，且与地面、机器人无任何接触，视为有效悬挂。</w:t>
      </w:r>
    </w:p>
    <w:p w14:paraId="4B947C6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任务得分：有效悬挂一面旗帜50分。</w:t>
      </w:r>
    </w:p>
    <w:p w14:paraId="1A764F72" w14:textId="77777777" w:rsidR="00225B00" w:rsidRDefault="00225B00" w:rsidP="00225B00">
      <w:pPr>
        <w:pStyle w:val="ad"/>
        <w:spacing w:line="240" w:lineRule="auto"/>
        <w:ind w:firstLine="480"/>
        <w:jc w:val="center"/>
      </w:pPr>
      <w:r>
        <w:rPr>
          <w:rFonts w:hint="eastAsia"/>
          <w:noProof/>
        </w:rPr>
        <w:drawing>
          <wp:inline distT="0" distB="0" distL="114300" distR="114300" wp14:anchorId="55C1E531" wp14:editId="0A826903">
            <wp:extent cx="2417445" cy="1678305"/>
            <wp:effectExtent l="0" t="0" r="0" b="0"/>
            <wp:docPr id="30" name="图片 30" descr="图 4.5-6 旗帜有效得分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 4.5-6 旗帜有效得分示意图"/>
                    <pic:cNvPicPr>
                      <a:picLocks noChangeAspect="1"/>
                    </pic:cNvPicPr>
                  </pic:nvPicPr>
                  <pic:blipFill>
                    <a:blip r:embed="rId55"/>
                    <a:stretch>
                      <a:fillRect/>
                    </a:stretch>
                  </pic:blipFill>
                  <pic:spPr>
                    <a:xfrm>
                      <a:off x="0" y="0"/>
                      <a:ext cx="2431075" cy="1687733"/>
                    </a:xfrm>
                    <a:prstGeom prst="rect">
                      <a:avLst/>
                    </a:prstGeom>
                  </pic:spPr>
                </pic:pic>
              </a:graphicData>
            </a:graphic>
          </wp:inline>
        </w:drawing>
      </w:r>
    </w:p>
    <w:p w14:paraId="47D286D4"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b w:val="0"/>
          <w:bCs w:val="0"/>
          <w:sz w:val="24"/>
          <w:szCs w:val="21"/>
        </w:rPr>
        <w:t>旗帜有效得分示意图</w:t>
      </w:r>
    </w:p>
    <w:p w14:paraId="728B589E" w14:textId="77777777" w:rsidR="00225B00" w:rsidRDefault="00225B00" w:rsidP="00225B00">
      <w:pPr>
        <w:pStyle w:val="ad"/>
        <w:ind w:firstLine="0"/>
        <w:rPr>
          <w:rFonts w:ascii="仿宋_GB2312" w:eastAsia="仿宋_GB2312" w:hAnsi="仿宋_GB2312" w:cs="仿宋_GB2312"/>
          <w:b/>
          <w:color w:val="auto"/>
        </w:rPr>
      </w:pPr>
      <w:proofErr w:type="spellStart"/>
      <w:r>
        <w:rPr>
          <w:rFonts w:ascii="仿宋_GB2312" w:eastAsia="仿宋_GB2312" w:hAnsi="仿宋_GB2312" w:cs="仿宋_GB2312" w:hint="eastAsia"/>
          <w:b/>
          <w:color w:val="auto"/>
        </w:rPr>
        <w:t>MakeX</w:t>
      </w:r>
      <w:proofErr w:type="spellEnd"/>
      <w:r>
        <w:rPr>
          <w:rFonts w:ascii="仿宋_GB2312" w:eastAsia="仿宋_GB2312" w:hAnsi="仿宋_GB2312" w:cs="仿宋_GB2312" w:hint="eastAsia"/>
          <w:b/>
          <w:color w:val="auto"/>
        </w:rPr>
        <w:t>挑战</w:t>
      </w:r>
    </w:p>
    <w:p w14:paraId="66D38AE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可执行阶段：自动控制阶段、手动控制阶段、全力一搏阶段</w:t>
      </w:r>
    </w:p>
    <w:p w14:paraId="5C8584BB"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任务描述：能够在场地中集齐「M」「A」「K」「E」「X」五个字母。</w:t>
      </w:r>
    </w:p>
    <w:p w14:paraId="0941E396"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得分判定：在己方半场中集齐「M」「A」「K」「E」「X」五个字母块，字母方块处于己方任何一个任务区域都算有效如图4.5所示，即可完成</w:t>
      </w:r>
      <w:proofErr w:type="spellStart"/>
      <w:r>
        <w:rPr>
          <w:rFonts w:ascii="仿宋_GB2312" w:eastAsia="仿宋_GB2312" w:hAnsi="仿宋_GB2312" w:cs="仿宋_GB2312" w:hint="eastAsia"/>
          <w:color w:val="auto"/>
        </w:rPr>
        <w:t>MakeX</w:t>
      </w:r>
      <w:proofErr w:type="spellEnd"/>
      <w:r>
        <w:rPr>
          <w:rFonts w:ascii="仿宋_GB2312" w:eastAsia="仿宋_GB2312" w:hAnsi="仿宋_GB2312" w:cs="仿宋_GB2312" w:hint="eastAsia"/>
          <w:color w:val="auto"/>
        </w:rPr>
        <w:t>挑战任务。</w:t>
      </w:r>
    </w:p>
    <w:p w14:paraId="3FC4A950"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hint="eastAsia"/>
          <w:color w:val="auto"/>
        </w:rPr>
        <w:t>任务得分：完成挑战额外获得150分。</w:t>
      </w:r>
    </w:p>
    <w:p w14:paraId="76A04843" w14:textId="77777777" w:rsidR="00225B00" w:rsidRDefault="00225B00" w:rsidP="00225B00">
      <w:pPr>
        <w:pStyle w:val="ad"/>
        <w:spacing w:line="240" w:lineRule="auto"/>
        <w:ind w:firstLine="480"/>
        <w:rPr>
          <w:rFonts w:ascii="仿宋_GB2312" w:eastAsia="仿宋_GB2312" w:hAnsi="仿宋_GB2312" w:cs="仿宋_GB2312"/>
          <w:color w:val="auto"/>
        </w:rPr>
      </w:pPr>
    </w:p>
    <w:p w14:paraId="7E01293F" w14:textId="77777777" w:rsidR="00225B00" w:rsidRDefault="00225B00" w:rsidP="00225B00">
      <w:pPr>
        <w:pStyle w:val="af3"/>
        <w:jc w:val="center"/>
        <w:rPr>
          <w:rFonts w:ascii="仿宋_GB2312" w:eastAsia="仿宋_GB2312" w:hAnsi="仿宋_GB2312" w:cs="仿宋_GB2312"/>
          <w:b w:val="0"/>
          <w:bCs w:val="0"/>
          <w:sz w:val="24"/>
          <w:szCs w:val="21"/>
        </w:rPr>
      </w:pPr>
      <w:r>
        <w:rPr>
          <w:rFonts w:ascii="仿宋_GB2312" w:eastAsia="仿宋_GB2312" w:hAnsi="仿宋_GB2312" w:cs="仿宋_GB2312" w:hint="eastAsia"/>
          <w:noProof/>
        </w:rPr>
        <w:lastRenderedPageBreak/>
        <w:drawing>
          <wp:anchor distT="0" distB="0" distL="114300" distR="114300" simplePos="0" relativeHeight="251691008" behindDoc="0" locked="0" layoutInCell="1" allowOverlap="1" wp14:anchorId="48035442" wp14:editId="42C43C59">
            <wp:simplePos x="0" y="0"/>
            <wp:positionH relativeFrom="margin">
              <wp:align>center</wp:align>
            </wp:positionH>
            <wp:positionV relativeFrom="paragraph">
              <wp:posOffset>0</wp:posOffset>
            </wp:positionV>
            <wp:extent cx="4182745" cy="3061335"/>
            <wp:effectExtent l="0" t="0" r="8255" b="5715"/>
            <wp:wrapTopAndBottom/>
            <wp:docPr id="50" name="图片 50" descr="图4.4-7MakeX 挑战任务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4.4-7MakeX 挑战任务示意图"/>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82745" cy="3061335"/>
                    </a:xfrm>
                    <a:prstGeom prst="rect">
                      <a:avLst/>
                    </a:prstGeom>
                  </pic:spPr>
                </pic:pic>
              </a:graphicData>
            </a:graphic>
          </wp:anchor>
        </w:drawing>
      </w:r>
      <w:proofErr w:type="spellStart"/>
      <w:r>
        <w:rPr>
          <w:rFonts w:ascii="仿宋_GB2312" w:eastAsia="仿宋_GB2312" w:hAnsi="仿宋_GB2312" w:cs="仿宋_GB2312" w:hint="eastAsia"/>
          <w:b w:val="0"/>
          <w:bCs w:val="0"/>
          <w:sz w:val="24"/>
          <w:szCs w:val="21"/>
        </w:rPr>
        <w:t>MakeX</w:t>
      </w:r>
      <w:proofErr w:type="spellEnd"/>
      <w:r>
        <w:rPr>
          <w:rFonts w:ascii="仿宋_GB2312" w:eastAsia="仿宋_GB2312" w:hAnsi="仿宋_GB2312" w:cs="仿宋_GB2312" w:hint="eastAsia"/>
          <w:b w:val="0"/>
          <w:bCs w:val="0"/>
          <w:sz w:val="24"/>
          <w:szCs w:val="21"/>
        </w:rPr>
        <w:t xml:space="preserve"> 挑战任务示意图</w:t>
      </w:r>
    </w:p>
    <w:p w14:paraId="0D986048" w14:textId="77777777" w:rsidR="00225B00" w:rsidRDefault="00225B00" w:rsidP="00225B00">
      <w:pPr>
        <w:pStyle w:val="ad"/>
        <w:ind w:firstLine="0"/>
        <w:rPr>
          <w:rStyle w:val="1Char0"/>
        </w:rPr>
      </w:pPr>
    </w:p>
    <w:p w14:paraId="29B27084" w14:textId="77777777" w:rsidR="00225B00" w:rsidRDefault="00225B00" w:rsidP="00225B00">
      <w:pPr>
        <w:pStyle w:val="ad"/>
        <w:ind w:firstLine="0"/>
        <w:rPr>
          <w:rFonts w:ascii="仿宋_GB2312" w:eastAsia="仿宋_GB2312" w:hAnsi="仿宋_GB2312" w:cs="仿宋_GB2312"/>
          <w:b/>
          <w:color w:val="auto"/>
        </w:rPr>
      </w:pPr>
      <w:r>
        <w:rPr>
          <w:rFonts w:ascii="仿宋_GB2312" w:eastAsia="仿宋_GB2312" w:hAnsi="仿宋_GB2312" w:cs="仿宋_GB2312" w:hint="eastAsia"/>
          <w:b/>
          <w:color w:val="auto"/>
        </w:rPr>
        <w:t>边界状态判定</w:t>
      </w:r>
    </w:p>
    <w:p w14:paraId="3D9340EF" w14:textId="77777777" w:rsidR="00225B00" w:rsidRDefault="00225B00" w:rsidP="00225B00">
      <w:pPr>
        <w:pStyle w:val="a2"/>
        <w:numPr>
          <w:ilvl w:val="0"/>
          <w:numId w:val="0"/>
        </w:numPr>
        <w:ind w:leftChars="200" w:left="400" w:firstLine="420"/>
        <w:rPr>
          <w:rFonts w:ascii="仿宋_GB2312" w:eastAsia="仿宋_GB2312" w:hAnsi="仿宋_GB2312" w:cs="仿宋_GB2312"/>
        </w:rPr>
      </w:pPr>
      <w:r>
        <w:rPr>
          <w:rFonts w:hint="eastAsia"/>
          <w:noProof/>
        </w:rPr>
        <w:drawing>
          <wp:anchor distT="0" distB="0" distL="114300" distR="114300" simplePos="0" relativeHeight="251692032" behindDoc="0" locked="0" layoutInCell="1" allowOverlap="1" wp14:anchorId="7D4BEA09" wp14:editId="645E54F4">
            <wp:simplePos x="0" y="0"/>
            <wp:positionH relativeFrom="margin">
              <wp:posOffset>-635</wp:posOffset>
            </wp:positionH>
            <wp:positionV relativeFrom="paragraph">
              <wp:posOffset>681355</wp:posOffset>
            </wp:positionV>
            <wp:extent cx="5272405" cy="2019300"/>
            <wp:effectExtent l="0" t="0" r="4445" b="0"/>
            <wp:wrapTopAndBottom/>
            <wp:docPr id="6" name="图片 6" descr="边界状态判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边界状态判定"/>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5272405" cy="2019300"/>
                    </a:xfrm>
                    <a:prstGeom prst="rect">
                      <a:avLst/>
                    </a:prstGeom>
                  </pic:spPr>
                </pic:pic>
              </a:graphicData>
            </a:graphic>
          </wp:anchor>
        </w:drawing>
      </w:r>
      <w:r>
        <w:rPr>
          <w:rFonts w:ascii="仿宋_GB2312" w:eastAsia="仿宋_GB2312" w:hAnsi="仿宋_GB2312" w:cs="仿宋_GB2312" w:hint="eastAsia"/>
        </w:rPr>
        <w:t>在比赛全程中，当机器人或道具与指定区域边界的相对位置状态不清晰时，可参考以下状态判定：</w:t>
      </w:r>
    </w:p>
    <w:p w14:paraId="552EE784" w14:textId="77777777" w:rsidR="00225B00" w:rsidRDefault="00225B00" w:rsidP="00225B00">
      <w:pPr>
        <w:pStyle w:val="af6"/>
      </w:pPr>
    </w:p>
    <w:p w14:paraId="037492DE" w14:textId="77777777" w:rsidR="00225B00" w:rsidRDefault="00225B00" w:rsidP="00225B00">
      <w:pPr>
        <w:pStyle w:val="af6"/>
      </w:pPr>
    </w:p>
    <w:p w14:paraId="2A32EEF2" w14:textId="77777777" w:rsidR="00225B00" w:rsidRDefault="00225B00" w:rsidP="00225B00">
      <w:pPr>
        <w:pStyle w:val="ad"/>
        <w:ind w:firstLine="562"/>
        <w:rPr>
          <w:rFonts w:ascii="仿宋_GB2312" w:eastAsia="仿宋_GB2312" w:hAnsi="仿宋_GB2312" w:cs="仿宋_GB2312"/>
          <w:b/>
          <w:color w:val="auto"/>
          <w:sz w:val="28"/>
          <w:szCs w:val="28"/>
        </w:rPr>
      </w:pPr>
      <w:r>
        <w:rPr>
          <w:rFonts w:ascii="仿宋_GB2312" w:eastAsia="仿宋_GB2312" w:hAnsi="仿宋_GB2312" w:cs="仿宋_GB2312" w:hint="eastAsia"/>
          <w:b/>
          <w:color w:val="auto"/>
          <w:sz w:val="28"/>
          <w:szCs w:val="28"/>
        </w:rPr>
        <w:t>3.4比赛任务及得分判定</w:t>
      </w:r>
    </w:p>
    <w:p w14:paraId="7F057867"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比赛最终得分以比赛结束后，得分道具的最终静止状态为准。比赛任务、得分道具及对应的分值如下所示。比赛结束后，裁判以道具最终状态计算双方各项任务得分之和，分数高的联盟将获得比赛胜利。</w:t>
      </w:r>
    </w:p>
    <w:p w14:paraId="0FE8F3FE" w14:textId="77777777" w:rsidR="00225B00" w:rsidRDefault="00225B00" w:rsidP="00225B00">
      <w:pPr>
        <w:pStyle w:val="ad"/>
        <w:ind w:firstLine="480"/>
      </w:pPr>
    </w:p>
    <w:p w14:paraId="76E51264" w14:textId="77777777" w:rsidR="00225B00" w:rsidRDefault="00225B00" w:rsidP="00225B00">
      <w:pPr>
        <w:pStyle w:val="ad"/>
        <w:ind w:firstLine="400"/>
        <w:rPr>
          <w:rFonts w:ascii="仿宋_GB2312" w:eastAsia="仿宋_GB2312" w:hAnsi="仿宋_GB2312" w:cs="仿宋_GB2312"/>
          <w:color w:val="auto"/>
          <w:sz w:val="20"/>
          <w:szCs w:val="20"/>
        </w:rPr>
      </w:pPr>
    </w:p>
    <w:tbl>
      <w:tblPr>
        <w:tblpPr w:leftFromText="180" w:rightFromText="180" w:vertAnchor="text" w:horzAnchor="page" w:tblpX="1877" w:tblpY="14"/>
        <w:tblOverlap w:val="never"/>
        <w:tblW w:w="8318" w:type="dxa"/>
        <w:tblCellMar>
          <w:top w:w="15" w:type="dxa"/>
          <w:left w:w="15" w:type="dxa"/>
          <w:bottom w:w="15" w:type="dxa"/>
          <w:right w:w="15" w:type="dxa"/>
        </w:tblCellMar>
        <w:tblLook w:val="04A0" w:firstRow="1" w:lastRow="0" w:firstColumn="1" w:lastColumn="0" w:noHBand="0" w:noVBand="1"/>
      </w:tblPr>
      <w:tblGrid>
        <w:gridCol w:w="1647"/>
        <w:gridCol w:w="3802"/>
        <w:gridCol w:w="1431"/>
        <w:gridCol w:w="1438"/>
      </w:tblGrid>
      <w:tr w:rsidR="00225B00" w14:paraId="0A9050F5" w14:textId="77777777" w:rsidTr="001132F6">
        <w:trPr>
          <w:trHeight w:val="560"/>
        </w:trPr>
        <w:tc>
          <w:tcPr>
            <w:tcW w:w="1647"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4CFF6C3B"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 xml:space="preserve">得分道具 </w:t>
            </w:r>
          </w:p>
        </w:tc>
        <w:tc>
          <w:tcPr>
            <w:tcW w:w="3802"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7DE7EE78"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 xml:space="preserve">得分道具细项 </w:t>
            </w:r>
          </w:p>
        </w:tc>
        <w:tc>
          <w:tcPr>
            <w:tcW w:w="1431"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45B46608"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 xml:space="preserve">单个道具分值 </w:t>
            </w:r>
          </w:p>
        </w:tc>
        <w:tc>
          <w:tcPr>
            <w:tcW w:w="1438"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34BB253C"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 xml:space="preserve">最高分值 </w:t>
            </w:r>
          </w:p>
        </w:tc>
      </w:tr>
      <w:tr w:rsidR="00225B00" w14:paraId="4067EA86" w14:textId="77777777" w:rsidTr="001132F6">
        <w:trPr>
          <w:trHeight w:val="560"/>
        </w:trPr>
        <w:tc>
          <w:tcPr>
            <w:tcW w:w="1647" w:type="dxa"/>
            <w:vMerge w:val="restart"/>
            <w:tcBorders>
              <w:top w:val="single" w:sz="12" w:space="0" w:color="DEE0E3"/>
              <w:left w:val="single" w:sz="12" w:space="0" w:color="DEE0E3"/>
              <w:right w:val="single" w:sz="12" w:space="0" w:color="DEE0E3"/>
            </w:tcBorders>
            <w:shd w:val="clear" w:color="auto" w:fill="auto"/>
            <w:vAlign w:val="center"/>
          </w:tcPr>
          <w:p w14:paraId="5D7E7888"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 xml:space="preserve">可再生能源瓶 </w:t>
            </w:r>
          </w:p>
        </w:tc>
        <w:tc>
          <w:tcPr>
            <w:tcW w:w="3802"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57E2D5B7" w14:textId="77777777" w:rsidR="00225B00" w:rsidRDefault="00225B00" w:rsidP="001132F6">
            <w:pPr>
              <w:widowControl/>
              <w:jc w:val="left"/>
              <w:textAlignment w:val="center"/>
              <w:rPr>
                <w:rFonts w:ascii="仿宋_GB2312" w:eastAsia="仿宋_GB2312" w:hAnsi="仿宋_GB2312" w:cs="仿宋_GB2312"/>
                <w:szCs w:val="20"/>
              </w:rPr>
            </w:pPr>
            <w:r>
              <w:rPr>
                <w:rFonts w:ascii="仿宋_GB2312" w:eastAsia="仿宋_GB2312" w:hAnsi="仿宋_GB2312" w:cs="仿宋_GB2312" w:hint="eastAsia"/>
                <w:szCs w:val="20"/>
              </w:rPr>
              <w:t>可再生能源区内有效球瓶</w:t>
            </w:r>
          </w:p>
        </w:tc>
        <w:tc>
          <w:tcPr>
            <w:tcW w:w="1431"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342DC54B"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25</w:t>
            </w:r>
          </w:p>
        </w:tc>
        <w:tc>
          <w:tcPr>
            <w:tcW w:w="1438"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5AF692BB"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300</w:t>
            </w:r>
          </w:p>
        </w:tc>
      </w:tr>
      <w:tr w:rsidR="00225B00" w14:paraId="3A15D044" w14:textId="77777777" w:rsidTr="001132F6">
        <w:trPr>
          <w:trHeight w:val="560"/>
        </w:trPr>
        <w:tc>
          <w:tcPr>
            <w:tcW w:w="1647" w:type="dxa"/>
            <w:vMerge/>
            <w:tcBorders>
              <w:left w:val="single" w:sz="12" w:space="0" w:color="DEE0E3"/>
              <w:bottom w:val="single" w:sz="12" w:space="0" w:color="DEE0E3"/>
              <w:right w:val="single" w:sz="12" w:space="0" w:color="DEE0E3"/>
            </w:tcBorders>
            <w:shd w:val="clear" w:color="auto" w:fill="auto"/>
            <w:vAlign w:val="center"/>
          </w:tcPr>
          <w:p w14:paraId="6D9CE14E" w14:textId="77777777" w:rsidR="00225B00" w:rsidRDefault="00225B00" w:rsidP="001132F6">
            <w:pPr>
              <w:jc w:val="center"/>
              <w:rPr>
                <w:rFonts w:ascii="仿宋_GB2312" w:eastAsia="仿宋_GB2312" w:hAnsi="仿宋_GB2312" w:cs="仿宋_GB2312"/>
                <w:szCs w:val="20"/>
              </w:rPr>
            </w:pPr>
          </w:p>
        </w:tc>
        <w:tc>
          <w:tcPr>
            <w:tcW w:w="3802"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367C6A3E" w14:textId="77777777" w:rsidR="00225B00" w:rsidRDefault="00225B00" w:rsidP="001132F6">
            <w:pPr>
              <w:widowControl/>
              <w:jc w:val="left"/>
              <w:textAlignment w:val="center"/>
              <w:rPr>
                <w:rFonts w:ascii="仿宋_GB2312" w:eastAsia="仿宋_GB2312" w:hAnsi="仿宋_GB2312" w:cs="仿宋_GB2312"/>
                <w:szCs w:val="20"/>
              </w:rPr>
            </w:pPr>
            <w:r>
              <w:rPr>
                <w:rFonts w:ascii="仿宋_GB2312" w:eastAsia="仿宋_GB2312" w:hAnsi="仿宋_GB2312" w:cs="仿宋_GB2312" w:hint="eastAsia"/>
                <w:szCs w:val="20"/>
              </w:rPr>
              <w:t>能源回收区内有效球瓶</w:t>
            </w:r>
          </w:p>
        </w:tc>
        <w:tc>
          <w:tcPr>
            <w:tcW w:w="1431"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5E049E92"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20</w:t>
            </w:r>
          </w:p>
        </w:tc>
        <w:tc>
          <w:tcPr>
            <w:tcW w:w="1438"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72441CE7" w14:textId="77777777" w:rsidR="00225B00" w:rsidRDefault="00225B00" w:rsidP="001132F6">
            <w:pPr>
              <w:jc w:val="center"/>
              <w:rPr>
                <w:rFonts w:ascii="仿宋_GB2312" w:eastAsia="仿宋_GB2312" w:hAnsi="仿宋_GB2312" w:cs="仿宋_GB2312"/>
                <w:szCs w:val="20"/>
              </w:rPr>
            </w:pPr>
          </w:p>
        </w:tc>
      </w:tr>
      <w:tr w:rsidR="00225B00" w14:paraId="1B6B1D67" w14:textId="77777777" w:rsidTr="001132F6">
        <w:trPr>
          <w:trHeight w:val="560"/>
        </w:trPr>
        <w:tc>
          <w:tcPr>
            <w:tcW w:w="1647" w:type="dxa"/>
            <w:vMerge w:val="restart"/>
            <w:tcBorders>
              <w:top w:val="single" w:sz="12" w:space="0" w:color="DEE0E3"/>
              <w:left w:val="single" w:sz="12" w:space="0" w:color="DEE0E3"/>
              <w:right w:val="single" w:sz="12" w:space="0" w:color="DEE0E3"/>
            </w:tcBorders>
            <w:shd w:val="clear" w:color="auto" w:fill="auto"/>
            <w:vAlign w:val="center"/>
          </w:tcPr>
          <w:p w14:paraId="71E38E67"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 xml:space="preserve">数据块 </w:t>
            </w:r>
          </w:p>
        </w:tc>
        <w:tc>
          <w:tcPr>
            <w:tcW w:w="3802"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41DAED1E" w14:textId="77777777" w:rsidR="00225B00" w:rsidRDefault="00225B00" w:rsidP="001132F6">
            <w:pPr>
              <w:widowControl/>
              <w:jc w:val="left"/>
              <w:textAlignment w:val="center"/>
              <w:rPr>
                <w:rFonts w:ascii="仿宋_GB2312" w:eastAsia="仿宋_GB2312" w:hAnsi="仿宋_GB2312" w:cs="仿宋_GB2312"/>
                <w:szCs w:val="20"/>
              </w:rPr>
            </w:pPr>
            <w:r>
              <w:rPr>
                <w:rFonts w:ascii="仿宋_GB2312" w:eastAsia="仿宋_GB2312" w:hAnsi="仿宋_GB2312" w:cs="仿宋_GB2312" w:hint="eastAsia"/>
                <w:szCs w:val="20"/>
              </w:rPr>
              <w:t>数据存储中心有效方块</w:t>
            </w:r>
          </w:p>
        </w:tc>
        <w:tc>
          <w:tcPr>
            <w:tcW w:w="1431"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06C780BA"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30</w:t>
            </w:r>
          </w:p>
        </w:tc>
        <w:tc>
          <w:tcPr>
            <w:tcW w:w="1438"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2EA21778"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360</w:t>
            </w:r>
          </w:p>
        </w:tc>
      </w:tr>
      <w:tr w:rsidR="00225B00" w14:paraId="2A6B5793" w14:textId="77777777" w:rsidTr="001132F6">
        <w:trPr>
          <w:trHeight w:val="560"/>
        </w:trPr>
        <w:tc>
          <w:tcPr>
            <w:tcW w:w="1647" w:type="dxa"/>
            <w:vMerge/>
            <w:tcBorders>
              <w:left w:val="single" w:sz="12" w:space="0" w:color="DEE0E3"/>
              <w:right w:val="single" w:sz="12" w:space="0" w:color="DEE0E3"/>
            </w:tcBorders>
            <w:shd w:val="clear" w:color="auto" w:fill="auto"/>
            <w:vAlign w:val="center"/>
          </w:tcPr>
          <w:p w14:paraId="7753C4D7" w14:textId="77777777" w:rsidR="00225B00" w:rsidRDefault="00225B00" w:rsidP="001132F6">
            <w:pPr>
              <w:jc w:val="center"/>
              <w:rPr>
                <w:rFonts w:ascii="仿宋_GB2312" w:eastAsia="仿宋_GB2312" w:hAnsi="仿宋_GB2312" w:cs="仿宋_GB2312"/>
                <w:szCs w:val="20"/>
              </w:rPr>
            </w:pPr>
          </w:p>
        </w:tc>
        <w:tc>
          <w:tcPr>
            <w:tcW w:w="3802"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63B376CC" w14:textId="77777777" w:rsidR="00225B00" w:rsidRDefault="00225B00" w:rsidP="001132F6">
            <w:pPr>
              <w:widowControl/>
              <w:jc w:val="left"/>
              <w:textAlignment w:val="center"/>
              <w:rPr>
                <w:rFonts w:ascii="仿宋_GB2312" w:eastAsia="仿宋_GB2312" w:hAnsi="仿宋_GB2312" w:cs="仿宋_GB2312"/>
                <w:szCs w:val="20"/>
              </w:rPr>
            </w:pPr>
            <w:r>
              <w:rPr>
                <w:rFonts w:ascii="仿宋_GB2312" w:eastAsia="仿宋_GB2312" w:hAnsi="仿宋_GB2312" w:cs="仿宋_GB2312" w:hint="eastAsia"/>
                <w:szCs w:val="20"/>
              </w:rPr>
              <w:t>数据计算中心有效方块</w:t>
            </w:r>
          </w:p>
        </w:tc>
        <w:tc>
          <w:tcPr>
            <w:tcW w:w="1431"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76E15256"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15</w:t>
            </w:r>
          </w:p>
        </w:tc>
        <w:tc>
          <w:tcPr>
            <w:tcW w:w="1438"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3D20B277" w14:textId="77777777" w:rsidR="00225B00" w:rsidRDefault="00225B00" w:rsidP="001132F6">
            <w:pPr>
              <w:jc w:val="center"/>
              <w:rPr>
                <w:rFonts w:ascii="仿宋_GB2312" w:eastAsia="仿宋_GB2312" w:hAnsi="仿宋_GB2312" w:cs="仿宋_GB2312"/>
                <w:szCs w:val="20"/>
              </w:rPr>
            </w:pPr>
          </w:p>
        </w:tc>
      </w:tr>
      <w:tr w:rsidR="00225B00" w14:paraId="5AABD26E" w14:textId="77777777" w:rsidTr="001132F6">
        <w:trPr>
          <w:trHeight w:val="818"/>
        </w:trPr>
        <w:tc>
          <w:tcPr>
            <w:tcW w:w="1647" w:type="dxa"/>
            <w:vMerge/>
            <w:tcBorders>
              <w:left w:val="single" w:sz="12" w:space="0" w:color="DEE0E3"/>
              <w:right w:val="single" w:sz="12" w:space="0" w:color="DEE0E3"/>
            </w:tcBorders>
            <w:shd w:val="clear" w:color="auto" w:fill="auto"/>
            <w:vAlign w:val="center"/>
          </w:tcPr>
          <w:p w14:paraId="730B5BCB" w14:textId="77777777" w:rsidR="00225B00" w:rsidRDefault="00225B00" w:rsidP="001132F6">
            <w:pPr>
              <w:jc w:val="center"/>
              <w:rPr>
                <w:rFonts w:ascii="仿宋_GB2312" w:eastAsia="仿宋_GB2312" w:hAnsi="仿宋_GB2312" w:cs="仿宋_GB2312"/>
                <w:szCs w:val="20"/>
              </w:rPr>
            </w:pPr>
          </w:p>
        </w:tc>
        <w:tc>
          <w:tcPr>
            <w:tcW w:w="3802"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15CD8032" w14:textId="77777777" w:rsidR="00225B00" w:rsidRDefault="00225B00" w:rsidP="001132F6">
            <w:pPr>
              <w:widowControl/>
              <w:jc w:val="left"/>
              <w:textAlignment w:val="center"/>
              <w:rPr>
                <w:rFonts w:ascii="仿宋_GB2312" w:eastAsia="仿宋_GB2312" w:hAnsi="仿宋_GB2312" w:cs="仿宋_GB2312"/>
                <w:szCs w:val="20"/>
              </w:rPr>
            </w:pPr>
            <w:r>
              <w:rPr>
                <w:rFonts w:ascii="仿宋_GB2312" w:eastAsia="仿宋_GB2312" w:hAnsi="仿宋_GB2312" w:cs="仿宋_GB2312" w:hint="eastAsia"/>
                <w:szCs w:val="20"/>
              </w:rPr>
              <w:t>除数据存储中心与数据计算中心以外且在己方半场有效方块</w:t>
            </w:r>
          </w:p>
        </w:tc>
        <w:tc>
          <w:tcPr>
            <w:tcW w:w="1431"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07BBC4FA"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5</w:t>
            </w:r>
          </w:p>
        </w:tc>
        <w:tc>
          <w:tcPr>
            <w:tcW w:w="1438"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498050E2" w14:textId="77777777" w:rsidR="00225B00" w:rsidRDefault="00225B00" w:rsidP="001132F6">
            <w:pPr>
              <w:jc w:val="center"/>
              <w:rPr>
                <w:rFonts w:ascii="仿宋_GB2312" w:eastAsia="仿宋_GB2312" w:hAnsi="仿宋_GB2312" w:cs="仿宋_GB2312"/>
                <w:szCs w:val="20"/>
              </w:rPr>
            </w:pPr>
          </w:p>
        </w:tc>
      </w:tr>
      <w:tr w:rsidR="00225B00" w14:paraId="23F3A206" w14:textId="77777777" w:rsidTr="001132F6">
        <w:trPr>
          <w:trHeight w:val="818"/>
        </w:trPr>
        <w:tc>
          <w:tcPr>
            <w:tcW w:w="1647" w:type="dxa"/>
            <w:vMerge/>
            <w:tcBorders>
              <w:left w:val="single" w:sz="12" w:space="0" w:color="DEE0E3"/>
              <w:bottom w:val="single" w:sz="12" w:space="0" w:color="DEE0E3"/>
              <w:right w:val="single" w:sz="12" w:space="0" w:color="DEE0E3"/>
            </w:tcBorders>
            <w:shd w:val="clear" w:color="auto" w:fill="auto"/>
            <w:vAlign w:val="center"/>
          </w:tcPr>
          <w:p w14:paraId="0CB4A81F" w14:textId="77777777" w:rsidR="00225B00" w:rsidRDefault="00225B00" w:rsidP="001132F6">
            <w:pPr>
              <w:jc w:val="center"/>
              <w:rPr>
                <w:rFonts w:ascii="仿宋_GB2312" w:eastAsia="仿宋_GB2312" w:hAnsi="仿宋_GB2312" w:cs="仿宋_GB2312"/>
                <w:szCs w:val="20"/>
              </w:rPr>
            </w:pPr>
          </w:p>
        </w:tc>
        <w:tc>
          <w:tcPr>
            <w:tcW w:w="3802"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09A25ECB" w14:textId="77777777" w:rsidR="00225B00" w:rsidRDefault="00225B00" w:rsidP="001132F6">
            <w:pPr>
              <w:widowControl/>
              <w:jc w:val="left"/>
              <w:textAlignment w:val="center"/>
              <w:rPr>
                <w:rFonts w:ascii="仿宋_GB2312" w:eastAsia="仿宋_GB2312" w:hAnsi="仿宋_GB2312" w:cs="仿宋_GB2312"/>
                <w:szCs w:val="20"/>
              </w:rPr>
            </w:pPr>
            <w:r>
              <w:rPr>
                <w:rFonts w:ascii="仿宋_GB2312" w:eastAsia="仿宋_GB2312" w:hAnsi="仿宋_GB2312" w:cs="仿宋_GB2312" w:hint="eastAsia"/>
                <w:szCs w:val="20"/>
              </w:rPr>
              <w:t>在己方场地区域集齐「M」「A」「K」「E」「X」五个字母方块完成</w:t>
            </w:r>
            <w:proofErr w:type="spellStart"/>
            <w:r>
              <w:rPr>
                <w:rFonts w:ascii="仿宋_GB2312" w:eastAsia="仿宋_GB2312" w:hAnsi="仿宋_GB2312" w:cs="仿宋_GB2312" w:hint="eastAsia"/>
                <w:szCs w:val="20"/>
              </w:rPr>
              <w:t>MakeX</w:t>
            </w:r>
            <w:proofErr w:type="spellEnd"/>
            <w:r>
              <w:rPr>
                <w:rFonts w:ascii="仿宋_GB2312" w:eastAsia="仿宋_GB2312" w:hAnsi="仿宋_GB2312" w:cs="仿宋_GB2312" w:hint="eastAsia"/>
                <w:szCs w:val="20"/>
              </w:rPr>
              <w:t>挑战</w:t>
            </w:r>
          </w:p>
        </w:tc>
        <w:tc>
          <w:tcPr>
            <w:tcW w:w="1431"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351B47B2"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额外150分</w:t>
            </w:r>
          </w:p>
        </w:tc>
        <w:tc>
          <w:tcPr>
            <w:tcW w:w="1438"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729A491C" w14:textId="77777777" w:rsidR="00225B00" w:rsidRDefault="00225B00" w:rsidP="001132F6">
            <w:pPr>
              <w:jc w:val="center"/>
              <w:rPr>
                <w:rFonts w:ascii="仿宋_GB2312" w:eastAsia="仿宋_GB2312" w:hAnsi="仿宋_GB2312" w:cs="仿宋_GB2312"/>
                <w:szCs w:val="20"/>
              </w:rPr>
            </w:pPr>
          </w:p>
        </w:tc>
      </w:tr>
      <w:tr w:rsidR="00225B00" w14:paraId="17534B28" w14:textId="77777777" w:rsidTr="001132F6">
        <w:trPr>
          <w:trHeight w:val="582"/>
        </w:trPr>
        <w:tc>
          <w:tcPr>
            <w:tcW w:w="1647"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549B748E"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 xml:space="preserve">队旗 </w:t>
            </w:r>
          </w:p>
        </w:tc>
        <w:tc>
          <w:tcPr>
            <w:tcW w:w="3802"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6AD34426" w14:textId="77777777" w:rsidR="00225B00" w:rsidRDefault="00225B00" w:rsidP="001132F6">
            <w:pPr>
              <w:widowControl/>
              <w:jc w:val="left"/>
              <w:textAlignment w:val="center"/>
              <w:rPr>
                <w:rFonts w:ascii="仿宋_GB2312" w:eastAsia="仿宋_GB2312" w:hAnsi="仿宋_GB2312" w:cs="仿宋_GB2312"/>
                <w:szCs w:val="20"/>
              </w:rPr>
            </w:pPr>
            <w:r>
              <w:rPr>
                <w:rFonts w:ascii="仿宋_GB2312" w:eastAsia="仿宋_GB2312" w:hAnsi="仿宋_GB2312" w:cs="仿宋_GB2312" w:hint="eastAsia"/>
                <w:szCs w:val="20"/>
              </w:rPr>
              <w:t>在旗帜悬挂</w:t>
            </w:r>
            <w:proofErr w:type="gramStart"/>
            <w:r>
              <w:rPr>
                <w:rFonts w:ascii="仿宋_GB2312" w:eastAsia="仿宋_GB2312" w:hAnsi="仿宋_GB2312" w:cs="仿宋_GB2312" w:hint="eastAsia"/>
                <w:szCs w:val="20"/>
              </w:rPr>
              <w:t>区有效</w:t>
            </w:r>
            <w:proofErr w:type="gramEnd"/>
            <w:r>
              <w:rPr>
                <w:rFonts w:ascii="仿宋_GB2312" w:eastAsia="仿宋_GB2312" w:hAnsi="仿宋_GB2312" w:cs="仿宋_GB2312" w:hint="eastAsia"/>
                <w:szCs w:val="20"/>
              </w:rPr>
              <w:t>悬挂的旗帜</w:t>
            </w:r>
          </w:p>
        </w:tc>
        <w:tc>
          <w:tcPr>
            <w:tcW w:w="1431"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45EA5A78"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50</w:t>
            </w:r>
          </w:p>
        </w:tc>
        <w:tc>
          <w:tcPr>
            <w:tcW w:w="1438" w:type="dxa"/>
            <w:tcBorders>
              <w:top w:val="single" w:sz="12" w:space="0" w:color="DEE0E3"/>
              <w:left w:val="single" w:sz="12" w:space="0" w:color="DEE0E3"/>
              <w:bottom w:val="single" w:sz="12" w:space="0" w:color="DEE0E3"/>
              <w:right w:val="single" w:sz="12" w:space="0" w:color="DEE0E3"/>
            </w:tcBorders>
            <w:shd w:val="clear" w:color="auto" w:fill="auto"/>
            <w:vAlign w:val="center"/>
          </w:tcPr>
          <w:p w14:paraId="4A9D8064" w14:textId="77777777" w:rsidR="00225B00" w:rsidRDefault="00225B00" w:rsidP="001132F6">
            <w:pPr>
              <w:widowControl/>
              <w:jc w:val="center"/>
              <w:textAlignment w:val="center"/>
              <w:rPr>
                <w:rFonts w:ascii="仿宋_GB2312" w:eastAsia="仿宋_GB2312" w:hAnsi="仿宋_GB2312" w:cs="仿宋_GB2312"/>
                <w:szCs w:val="20"/>
              </w:rPr>
            </w:pPr>
            <w:r>
              <w:rPr>
                <w:rFonts w:ascii="仿宋_GB2312" w:eastAsia="仿宋_GB2312" w:hAnsi="仿宋_GB2312" w:cs="仿宋_GB2312" w:hint="eastAsia"/>
                <w:szCs w:val="20"/>
              </w:rPr>
              <w:t>100</w:t>
            </w:r>
          </w:p>
        </w:tc>
      </w:tr>
    </w:tbl>
    <w:p w14:paraId="7176F44D" w14:textId="77777777" w:rsidR="00225B00" w:rsidRDefault="00225B00" w:rsidP="00225B00">
      <w:pPr>
        <w:pStyle w:val="ad"/>
        <w:ind w:firstLine="400"/>
        <w:rPr>
          <w:rFonts w:ascii="仿宋_GB2312" w:eastAsia="仿宋_GB2312" w:hAnsi="仿宋_GB2312" w:cs="仿宋_GB2312"/>
          <w:color w:val="auto"/>
          <w:sz w:val="20"/>
          <w:szCs w:val="20"/>
        </w:rPr>
      </w:pPr>
    </w:p>
    <w:p w14:paraId="7B8725B4" w14:textId="77777777" w:rsidR="00225B00" w:rsidRDefault="00225B00" w:rsidP="00225B00">
      <w:pPr>
        <w:pStyle w:val="ad"/>
        <w:ind w:firstLine="480"/>
      </w:pPr>
    </w:p>
    <w:p w14:paraId="0ABE74C9" w14:textId="77777777" w:rsidR="00225B00" w:rsidRDefault="00225B00" w:rsidP="00225B00">
      <w:pPr>
        <w:pStyle w:val="CN0"/>
        <w:numPr>
          <w:ilvl w:val="1"/>
          <w:numId w:val="0"/>
        </w:numPr>
        <w:spacing w:before="0" w:after="0" w:line="240" w:lineRule="auto"/>
        <w:rPr>
          <w:rFonts w:ascii="仿宋_GB2312" w:eastAsia="仿宋_GB2312" w:hAnsi="仿宋_GB2312" w:cs="仿宋_GB2312"/>
          <w:color w:val="auto"/>
          <w:sz w:val="28"/>
          <w:szCs w:val="28"/>
        </w:rPr>
      </w:pPr>
      <w:r>
        <w:rPr>
          <w:rFonts w:hint="eastAsia"/>
          <w:noProof/>
        </w:rPr>
        <w:drawing>
          <wp:anchor distT="0" distB="0" distL="114300" distR="114300" simplePos="0" relativeHeight="251693056" behindDoc="0" locked="0" layoutInCell="1" allowOverlap="1" wp14:anchorId="11EDEDE2" wp14:editId="6FCBB763">
            <wp:simplePos x="0" y="0"/>
            <wp:positionH relativeFrom="column">
              <wp:posOffset>-838200</wp:posOffset>
            </wp:positionH>
            <wp:positionV relativeFrom="paragraph">
              <wp:posOffset>439420</wp:posOffset>
            </wp:positionV>
            <wp:extent cx="6981825" cy="539750"/>
            <wp:effectExtent l="0" t="0" r="9525" b="0"/>
            <wp:wrapTopAndBottom/>
            <wp:docPr id="31" name="图片 31" descr="UML 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UML 图 (1)"/>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6981825" cy="539750"/>
                    </a:xfrm>
                    <a:prstGeom prst="rect">
                      <a:avLst/>
                    </a:prstGeom>
                  </pic:spPr>
                </pic:pic>
              </a:graphicData>
            </a:graphic>
          </wp:anchor>
        </w:drawing>
      </w:r>
      <w:r>
        <w:rPr>
          <w:rFonts w:ascii="仿宋_GB2312" w:eastAsia="仿宋_GB2312" w:hAnsi="仿宋_GB2312" w:cs="仿宋_GB2312" w:hint="eastAsia"/>
          <w:color w:val="auto"/>
          <w:sz w:val="28"/>
          <w:szCs w:val="28"/>
        </w:rPr>
        <w:t>3.6单场比赛流程</w:t>
      </w:r>
    </w:p>
    <w:p w14:paraId="47930961" w14:textId="77777777" w:rsidR="00225B00" w:rsidRDefault="00225B00" w:rsidP="00225B00">
      <w:pPr>
        <w:pStyle w:val="12"/>
        <w:spacing w:beforeLines="50" w:before="156"/>
        <w:rPr>
          <w:rFonts w:ascii="仿宋_GB2312" w:eastAsia="仿宋_GB2312" w:hAnsi="仿宋_GB2312" w:cs="仿宋_GB2312"/>
          <w:color w:val="auto"/>
        </w:rPr>
      </w:pPr>
      <w:r>
        <w:rPr>
          <w:rFonts w:ascii="仿宋_GB2312" w:eastAsia="仿宋_GB2312" w:hAnsi="仿宋_GB2312" w:cs="仿宋_GB2312" w:hint="eastAsia"/>
          <w:color w:val="auto"/>
        </w:rPr>
        <w:t xml:space="preserve">赛前准备 </w:t>
      </w:r>
    </w:p>
    <w:p w14:paraId="6EDB9737"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单场比赛开始前，参赛队员应按照检录要求前往检录处检查机器人是否符合规定要求，检测电源管理模块是否正确按照并且能正常工作。待检测合格后，听从工作人员安排在</w:t>
      </w:r>
      <w:proofErr w:type="gramStart"/>
      <w:r>
        <w:rPr>
          <w:rFonts w:ascii="仿宋_GB2312" w:eastAsia="仿宋_GB2312" w:hAnsi="仿宋_GB2312" w:cs="仿宋_GB2312"/>
          <w:color w:val="auto"/>
        </w:rPr>
        <w:t>候场区</w:t>
      </w:r>
      <w:proofErr w:type="gramEnd"/>
      <w:r>
        <w:rPr>
          <w:rFonts w:ascii="仿宋_GB2312" w:eastAsia="仿宋_GB2312" w:hAnsi="仿宋_GB2312" w:cs="仿宋_GB2312"/>
          <w:color w:val="auto"/>
        </w:rPr>
        <w:t xml:space="preserve">等待进场比赛。 </w:t>
      </w:r>
    </w:p>
    <w:p w14:paraId="79451608" w14:textId="77777777" w:rsidR="00225B00" w:rsidRDefault="00225B00" w:rsidP="00225B00">
      <w:pPr>
        <w:pStyle w:val="12"/>
        <w:spacing w:beforeLines="50" w:before="156"/>
        <w:rPr>
          <w:rFonts w:ascii="仿宋_GB2312" w:eastAsia="仿宋_GB2312" w:hAnsi="仿宋_GB2312" w:cs="仿宋_GB2312"/>
          <w:color w:val="auto"/>
        </w:rPr>
      </w:pPr>
      <w:r>
        <w:rPr>
          <w:rFonts w:ascii="仿宋_GB2312" w:eastAsia="仿宋_GB2312" w:hAnsi="仿宋_GB2312" w:cs="仿宋_GB2312" w:hint="eastAsia"/>
          <w:color w:val="auto"/>
        </w:rPr>
        <w:t xml:space="preserve">开始比赛 </w:t>
      </w:r>
    </w:p>
    <w:p w14:paraId="6A6B3740"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裁判发出比赛开始指令 ，选手不得再触碰机器人。 </w:t>
      </w:r>
    </w:p>
    <w:p w14:paraId="2E338651" w14:textId="77777777" w:rsidR="00225B00" w:rsidRDefault="00225B00" w:rsidP="00225B00">
      <w:pPr>
        <w:pStyle w:val="12"/>
        <w:spacing w:beforeLines="50" w:before="156"/>
        <w:rPr>
          <w:rFonts w:ascii="仿宋_GB2312" w:eastAsia="仿宋_GB2312" w:hAnsi="仿宋_GB2312" w:cs="仿宋_GB2312"/>
          <w:color w:val="auto"/>
        </w:rPr>
      </w:pPr>
      <w:r>
        <w:rPr>
          <w:rFonts w:ascii="仿宋_GB2312" w:eastAsia="仿宋_GB2312" w:hAnsi="仿宋_GB2312" w:cs="仿宋_GB2312" w:hint="eastAsia"/>
          <w:color w:val="auto"/>
        </w:rPr>
        <w:t xml:space="preserve">自动控制阶段 </w:t>
      </w:r>
    </w:p>
    <w:p w14:paraId="09B492C4"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自动控制阶段时长30秒。 </w:t>
      </w:r>
    </w:p>
    <w:p w14:paraId="6F6F2BA9"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为保证比赛的公平性，在比赛开始前的5秒倒计时阶段，位于启动区内的机器人会配合比赛系统统一断电，倒计时结束后，系统会统一给机器人通电，机器人运行预置自动程序。 </w:t>
      </w:r>
    </w:p>
    <w:p w14:paraId="16EAF705" w14:textId="77777777" w:rsidR="00225B00" w:rsidRDefault="00225B00" w:rsidP="00225B00">
      <w:pPr>
        <w:pStyle w:val="12"/>
        <w:spacing w:beforeLines="50" w:before="156"/>
        <w:rPr>
          <w:rFonts w:ascii="仿宋_GB2312" w:eastAsia="仿宋_GB2312" w:hAnsi="仿宋_GB2312" w:cs="仿宋_GB2312"/>
          <w:color w:val="auto"/>
        </w:rPr>
      </w:pPr>
      <w:r>
        <w:rPr>
          <w:rFonts w:ascii="仿宋_GB2312" w:eastAsia="仿宋_GB2312" w:hAnsi="仿宋_GB2312" w:cs="仿宋_GB2312" w:hint="eastAsia"/>
          <w:color w:val="auto"/>
        </w:rPr>
        <w:lastRenderedPageBreak/>
        <w:t xml:space="preserve">手动控制阶段 </w:t>
      </w:r>
    </w:p>
    <w:p w14:paraId="4F1341C6"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手动控制阶段时长100秒。 </w:t>
      </w:r>
    </w:p>
    <w:p w14:paraId="30CF234B"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自动控制阶段结束后，比赛进入手动控制阶段的准备时间。在当值裁判宣布手动控制阶段开始且比赛系统 5 秒倒计时后，比赛系统对机器人进行统一通电。时长100秒的手动控制阶段正式开始，此阶段操作手可通过手柄对机器人进行手动操作。 </w:t>
      </w:r>
    </w:p>
    <w:p w14:paraId="1589D056"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手动控制阶段即将结束时，比赛系统会倒计时 5 秒。手动控制阶段结束，比赛系统将自动切断机器人电源并直接进入强化改装阶段。 </w:t>
      </w:r>
    </w:p>
    <w:p w14:paraId="630A2FC8" w14:textId="77777777" w:rsidR="00225B00" w:rsidRDefault="00225B00" w:rsidP="00225B00">
      <w:pPr>
        <w:pStyle w:val="12"/>
        <w:spacing w:beforeLines="50" w:before="156"/>
        <w:rPr>
          <w:rFonts w:ascii="仿宋_GB2312" w:eastAsia="仿宋_GB2312" w:hAnsi="仿宋_GB2312" w:cs="仿宋_GB2312"/>
          <w:color w:val="auto"/>
        </w:rPr>
      </w:pPr>
      <w:r>
        <w:rPr>
          <w:rFonts w:ascii="仿宋_GB2312" w:eastAsia="仿宋_GB2312" w:hAnsi="仿宋_GB2312" w:cs="仿宋_GB2312" w:hint="eastAsia"/>
          <w:color w:val="auto"/>
        </w:rPr>
        <w:t xml:space="preserve">强化改装阶段 </w:t>
      </w:r>
    </w:p>
    <w:p w14:paraId="18D802DF"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强化改装阶段时长60秒。 </w:t>
      </w:r>
    </w:p>
    <w:p w14:paraId="31F2D81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当手动控制阶段结束后，强化改装阶段直接开始。选手可将回到启动区（部分或完全进入）的机器人移出场地进行强化改装，改装后的机器人长宽须符合尺寸规范，但高度不限。 </w:t>
      </w:r>
    </w:p>
    <w:p w14:paraId="4C59A5BA"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强化改装阶段还剩 30 秒时，比赛系统会进行提示。当强化改装即将结束时， 会有 10 秒倒计时，倒计时结束前，选手需将机器人放回启动区。若超时未将机器人放回启动区（部分或完全进入），将被在全力一搏阶段禁用。 </w:t>
      </w:r>
    </w:p>
    <w:p w14:paraId="2637BE91" w14:textId="77777777" w:rsidR="00225B00" w:rsidRDefault="00225B00" w:rsidP="00225B00">
      <w:pPr>
        <w:pStyle w:val="12"/>
        <w:spacing w:beforeLines="50" w:before="156"/>
        <w:rPr>
          <w:rFonts w:ascii="仿宋_GB2312" w:eastAsia="仿宋_GB2312" w:hAnsi="仿宋_GB2312" w:cs="仿宋_GB2312"/>
          <w:color w:val="auto"/>
        </w:rPr>
      </w:pPr>
      <w:r>
        <w:rPr>
          <w:rFonts w:ascii="仿宋_GB2312" w:eastAsia="仿宋_GB2312" w:hAnsi="仿宋_GB2312" w:cs="仿宋_GB2312" w:hint="eastAsia"/>
          <w:color w:val="auto"/>
        </w:rPr>
        <w:t xml:space="preserve">全力一搏阶段 </w:t>
      </w:r>
    </w:p>
    <w:p w14:paraId="43968D07"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全力一搏阶段时长90秒。 </w:t>
      </w:r>
    </w:p>
    <w:p w14:paraId="01AD22E8"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比赛系统5秒倒计时结束后，系统对机器人进行通电，操作手</w:t>
      </w:r>
      <w:proofErr w:type="gramStart"/>
      <w:r>
        <w:rPr>
          <w:rFonts w:ascii="仿宋_GB2312" w:eastAsia="仿宋_GB2312" w:hAnsi="仿宋_GB2312" w:cs="仿宋_GB2312"/>
          <w:color w:val="auto"/>
        </w:rPr>
        <w:t>使用蓝牙手柄</w:t>
      </w:r>
      <w:proofErr w:type="gramEnd"/>
      <w:r>
        <w:rPr>
          <w:rFonts w:ascii="仿宋_GB2312" w:eastAsia="仿宋_GB2312" w:hAnsi="仿宋_GB2312" w:cs="仿宋_GB2312"/>
          <w:color w:val="auto"/>
        </w:rPr>
        <w:t xml:space="preserve">控制机器人。全力一搏阶段结束时，比赛系统进行5秒倒计时，倒计时结束后系统切断机器人电源。 </w:t>
      </w:r>
    </w:p>
    <w:p w14:paraId="6A20DE31" w14:textId="77777777" w:rsidR="00225B00" w:rsidRDefault="00225B00" w:rsidP="00225B00">
      <w:pPr>
        <w:pStyle w:val="12"/>
        <w:spacing w:beforeLines="50" w:before="156"/>
        <w:rPr>
          <w:rFonts w:ascii="仿宋_GB2312" w:eastAsia="仿宋_GB2312" w:hAnsi="仿宋_GB2312" w:cs="仿宋_GB2312"/>
          <w:color w:val="auto"/>
        </w:rPr>
      </w:pPr>
      <w:r>
        <w:rPr>
          <w:rFonts w:ascii="仿宋_GB2312" w:eastAsia="仿宋_GB2312" w:hAnsi="仿宋_GB2312" w:cs="仿宋_GB2312" w:hint="eastAsia"/>
          <w:color w:val="auto"/>
        </w:rPr>
        <w:t xml:space="preserve">比赛结束 </w:t>
      </w:r>
    </w:p>
    <w:p w14:paraId="09F8FBB0"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比赛结束后，</w:t>
      </w:r>
      <w:proofErr w:type="gramStart"/>
      <w:r>
        <w:rPr>
          <w:rFonts w:ascii="仿宋_GB2312" w:eastAsia="仿宋_GB2312" w:hAnsi="仿宋_GB2312" w:cs="仿宋_GB2312"/>
          <w:color w:val="auto"/>
        </w:rPr>
        <w:t>操作手需立即</w:t>
      </w:r>
      <w:proofErr w:type="gramEnd"/>
      <w:r>
        <w:rPr>
          <w:rFonts w:ascii="仿宋_GB2312" w:eastAsia="仿宋_GB2312" w:hAnsi="仿宋_GB2312" w:cs="仿宋_GB2312"/>
          <w:color w:val="auto"/>
        </w:rPr>
        <w:t xml:space="preserve">将手柄放入场地置物筐内，并且明显远离场地边框。 </w:t>
      </w:r>
    </w:p>
    <w:p w14:paraId="2FDC390C" w14:textId="77777777" w:rsidR="00225B00" w:rsidRDefault="00225B00" w:rsidP="00225B00">
      <w:pPr>
        <w:pStyle w:val="12"/>
        <w:spacing w:beforeLines="50" w:before="156"/>
        <w:rPr>
          <w:rFonts w:ascii="仿宋_GB2312" w:eastAsia="仿宋_GB2312" w:hAnsi="仿宋_GB2312" w:cs="仿宋_GB2312"/>
          <w:color w:val="auto"/>
        </w:rPr>
      </w:pPr>
      <w:r>
        <w:rPr>
          <w:rFonts w:ascii="仿宋_GB2312" w:eastAsia="仿宋_GB2312" w:hAnsi="仿宋_GB2312" w:cs="仿宋_GB2312" w:hint="eastAsia"/>
          <w:color w:val="auto"/>
        </w:rPr>
        <w:t xml:space="preserve">裁判记分及成绩确认 </w:t>
      </w:r>
    </w:p>
    <w:p w14:paraId="2E855E59"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比赛结束后，裁判会进行得分统计。如对比赛无异议，双方联盟队长必须在成绩单上签字确认比赛结果。如对比赛结果存在异议，</w:t>
      </w:r>
      <w:proofErr w:type="gramStart"/>
      <w:r>
        <w:rPr>
          <w:rFonts w:ascii="仿宋_GB2312" w:eastAsia="仿宋_GB2312" w:hAnsi="仿宋_GB2312" w:cs="仿宋_GB2312"/>
          <w:color w:val="auto"/>
        </w:rPr>
        <w:t>参赛战</w:t>
      </w:r>
      <w:proofErr w:type="gramEnd"/>
      <w:r>
        <w:rPr>
          <w:rFonts w:ascii="仿宋_GB2312" w:eastAsia="仿宋_GB2312" w:hAnsi="仿宋_GB2312" w:cs="仿宋_GB2312"/>
          <w:color w:val="auto"/>
        </w:rPr>
        <w:t xml:space="preserve">队无需签字，应在未签字确认成绩的前提下，立刻向当值裁判提出异议，积极沟通。 </w:t>
      </w:r>
    </w:p>
    <w:p w14:paraId="4D813FC4"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签字确认后，参赛队员应主动协助裁判复原场地道具，并携带机器人和手柄有序离场。</w:t>
      </w:r>
    </w:p>
    <w:p w14:paraId="72782E52" w14:textId="77777777" w:rsidR="00225B00" w:rsidRDefault="00225B00" w:rsidP="00225B00">
      <w:pPr>
        <w:pStyle w:val="ad"/>
        <w:ind w:firstLine="480"/>
        <w:rPr>
          <w:rFonts w:ascii="仿宋_GB2312" w:eastAsia="仿宋_GB2312" w:hAnsi="仿宋_GB2312" w:cs="仿宋_GB2312"/>
          <w:color w:val="auto"/>
        </w:rPr>
      </w:pPr>
    </w:p>
    <w:p w14:paraId="0796041E" w14:textId="77777777" w:rsidR="00225B00" w:rsidRDefault="00225B00" w:rsidP="00225B00">
      <w:pPr>
        <w:pStyle w:val="af8"/>
        <w:numPr>
          <w:ilvl w:val="0"/>
          <w:numId w:val="12"/>
        </w:numPr>
        <w:ind w:firstLineChars="0"/>
        <w:rPr>
          <w:rFonts w:ascii="仿宋_GB2312" w:eastAsia="仿宋_GB2312" w:hAnsi="仿宋_GB2312" w:cs="仿宋_GB2312"/>
          <w:b/>
          <w:sz w:val="36"/>
          <w:szCs w:val="36"/>
        </w:rPr>
      </w:pPr>
      <w:bookmarkStart w:id="40" w:name="_Toc758104810"/>
      <w:bookmarkStart w:id="41" w:name="_Toc15072"/>
      <w:bookmarkStart w:id="42" w:name="_Toc497351146_WPSOffice_Level2"/>
      <w:r>
        <w:rPr>
          <w:rFonts w:ascii="仿宋_GB2312" w:eastAsia="仿宋_GB2312" w:hAnsi="仿宋_GB2312" w:cs="仿宋_GB2312" w:hint="eastAsia"/>
          <w:b/>
          <w:sz w:val="36"/>
          <w:szCs w:val="36"/>
        </w:rPr>
        <w:lastRenderedPageBreak/>
        <w:t>细则解读</w:t>
      </w:r>
    </w:p>
    <w:p w14:paraId="21289DFC" w14:textId="77777777" w:rsidR="00225B00" w:rsidRDefault="00225B00" w:rsidP="00225B00">
      <w:pPr>
        <w:pStyle w:val="CN0"/>
        <w:rPr>
          <w:rFonts w:ascii="仿宋_GB2312" w:eastAsia="仿宋_GB2312" w:hAnsi="仿宋_GB2312" w:cs="仿宋_GB2312"/>
          <w:color w:val="auto"/>
          <w:sz w:val="28"/>
          <w:szCs w:val="28"/>
        </w:rPr>
      </w:pPr>
      <w:r>
        <w:rPr>
          <w:rFonts w:ascii="仿宋_GB2312" w:eastAsia="仿宋_GB2312" w:hAnsi="仿宋_GB2312" w:cs="仿宋_GB2312" w:hint="eastAsia"/>
          <w:color w:val="auto"/>
          <w:sz w:val="28"/>
          <w:szCs w:val="28"/>
        </w:rPr>
        <w:t>4</w:t>
      </w:r>
      <w:r>
        <w:rPr>
          <w:rFonts w:ascii="仿宋_GB2312" w:eastAsia="仿宋_GB2312" w:hAnsi="仿宋_GB2312" w:cs="仿宋_GB2312"/>
          <w:color w:val="auto"/>
          <w:sz w:val="28"/>
          <w:szCs w:val="28"/>
        </w:rPr>
        <w:t>.1</w:t>
      </w:r>
      <w:r>
        <w:rPr>
          <w:rFonts w:ascii="仿宋_GB2312" w:eastAsia="仿宋_GB2312" w:hAnsi="仿宋_GB2312" w:cs="仿宋_GB2312" w:hint="eastAsia"/>
          <w:color w:val="auto"/>
          <w:sz w:val="28"/>
          <w:szCs w:val="28"/>
        </w:rPr>
        <w:t>机器人制作规范</w:t>
      </w:r>
      <w:bookmarkEnd w:id="40"/>
      <w:bookmarkEnd w:id="41"/>
      <w:bookmarkEnd w:id="42"/>
    </w:p>
    <w:p w14:paraId="2E419108"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机器人制作规范为指导各参赛队伍更好的参赛备赛，提供了一个公平公正且安全的竞赛规范。鼓励各参赛队伍在充分阅读、理解该规范的前提下进行机器人的编程搭建。所有</w:t>
      </w:r>
      <w:proofErr w:type="gramStart"/>
      <w:r>
        <w:rPr>
          <w:rFonts w:ascii="仿宋_GB2312" w:eastAsia="仿宋_GB2312" w:hAnsi="仿宋_GB2312" w:cs="仿宋_GB2312"/>
          <w:color w:val="auto"/>
        </w:rPr>
        <w:t>参赛战</w:t>
      </w:r>
      <w:proofErr w:type="gramEnd"/>
      <w:r>
        <w:rPr>
          <w:rFonts w:ascii="仿宋_GB2312" w:eastAsia="仿宋_GB2312" w:hAnsi="仿宋_GB2312" w:cs="仿宋_GB2312"/>
          <w:color w:val="auto"/>
        </w:rPr>
        <w:t>队的机器人必须严格遵守该制作规范，凡违背该规范要求的机器人将被要求整改，情节严重者将被判罚取消比赛成绩或取消比赛资格。</w:t>
      </w:r>
    </w:p>
    <w:p w14:paraId="2465BA7F" w14:textId="77777777" w:rsidR="00225B00" w:rsidRDefault="00225B00" w:rsidP="00225B00">
      <w:pPr>
        <w:pStyle w:val="12"/>
        <w:spacing w:afterLines="50" w:after="156"/>
        <w:rPr>
          <w:rFonts w:ascii="仿宋_GB2312" w:eastAsia="仿宋_GB2312" w:hAnsi="仿宋_GB2312" w:cs="仿宋_GB2312"/>
          <w:b w:val="0"/>
          <w:color w:val="auto"/>
        </w:rPr>
      </w:pPr>
      <w:r>
        <w:rPr>
          <w:rFonts w:ascii="仿宋_GB2312" w:eastAsia="仿宋_GB2312" w:hAnsi="仿宋_GB2312" w:cs="仿宋_GB2312" w:hint="eastAsia"/>
          <w:b w:val="0"/>
          <w:color w:val="auto"/>
        </w:rPr>
        <w:t xml:space="preserve">机器人机械规范 </w:t>
      </w:r>
    </w:p>
    <w:p w14:paraId="6DB064C3" w14:textId="77777777" w:rsidR="00225B00" w:rsidRDefault="00225B00" w:rsidP="00225B00">
      <w:pPr>
        <w:pStyle w:val="a3"/>
        <w:spacing w:beforeLines="50" w:before="156"/>
        <w:ind w:firstLine="480"/>
        <w:rPr>
          <w:rFonts w:ascii="仿宋_GB2312" w:eastAsia="仿宋_GB2312" w:hAnsi="仿宋_GB2312" w:cs="仿宋_GB2312"/>
          <w:lang w:val="en-US"/>
        </w:rPr>
      </w:pPr>
      <w:r>
        <w:rPr>
          <w:rFonts w:ascii="仿宋_GB2312" w:eastAsia="仿宋_GB2312" w:hAnsi="仿宋_GB2312" w:cs="仿宋_GB2312"/>
          <w:lang w:val="en-US"/>
        </w:rPr>
        <w:t xml:space="preserve">机器人尺寸规范为：强化改装前：500mm（长）*500mm（宽）*700mm（高）；强化改装后：500mm（长）*500mm（宽），高度不限。机器人的长、宽即赛前检录时定义的长和宽，在此后的比赛任何时刻，都不允许重新定义。若机器人使用柔性材料（机器人尺寸包含柔性材料（包含但不限于扎带、胶带、泡沫块等），测量机器人尺寸时，包含柔性材料且柔性材料不可受外力影响。 </w:t>
      </w:r>
    </w:p>
    <w:p w14:paraId="231689BF" w14:textId="77777777" w:rsidR="00225B00" w:rsidRDefault="00225B00" w:rsidP="00225B00">
      <w:pPr>
        <w:pStyle w:val="af6"/>
      </w:pPr>
    </w:p>
    <w:tbl>
      <w:tblPr>
        <w:tblStyle w:val="af5"/>
        <w:tblW w:w="8411" w:type="dxa"/>
        <w:jc w:val="center"/>
        <w:tblLook w:val="04A0" w:firstRow="1" w:lastRow="0" w:firstColumn="1" w:lastColumn="0" w:noHBand="0" w:noVBand="1"/>
      </w:tblPr>
      <w:tblGrid>
        <w:gridCol w:w="893"/>
        <w:gridCol w:w="1677"/>
        <w:gridCol w:w="5841"/>
      </w:tblGrid>
      <w:tr w:rsidR="00225B00" w14:paraId="67042DA5" w14:textId="77777777" w:rsidTr="001132F6">
        <w:trPr>
          <w:jc w:val="center"/>
        </w:trPr>
        <w:tc>
          <w:tcPr>
            <w:tcW w:w="893" w:type="dxa"/>
            <w:vAlign w:val="center"/>
          </w:tcPr>
          <w:p w14:paraId="32AF366F" w14:textId="77777777" w:rsidR="00225B00" w:rsidRDefault="00225B00" w:rsidP="001132F6">
            <w:pPr>
              <w:pStyle w:val="af7"/>
              <w:jc w:val="center"/>
              <w:rPr>
                <w:rFonts w:ascii="仿宋_GB2312" w:eastAsia="仿宋_GB2312" w:hAnsi="仿宋_GB2312" w:cs="仿宋_GB2312"/>
                <w:color w:val="auto"/>
                <w:kern w:val="2"/>
                <w:sz w:val="20"/>
                <w:szCs w:val="20"/>
              </w:rPr>
            </w:pPr>
          </w:p>
        </w:tc>
        <w:tc>
          <w:tcPr>
            <w:tcW w:w="1677" w:type="dxa"/>
            <w:vAlign w:val="center"/>
          </w:tcPr>
          <w:p w14:paraId="06C81632"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要求</w:t>
            </w:r>
          </w:p>
        </w:tc>
        <w:tc>
          <w:tcPr>
            <w:tcW w:w="5841" w:type="dxa"/>
            <w:vAlign w:val="center"/>
          </w:tcPr>
          <w:p w14:paraId="450835C9"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说明</w:t>
            </w:r>
          </w:p>
        </w:tc>
      </w:tr>
      <w:tr w:rsidR="00225B00" w14:paraId="7523C07F" w14:textId="77777777" w:rsidTr="001132F6">
        <w:trPr>
          <w:jc w:val="center"/>
        </w:trPr>
        <w:tc>
          <w:tcPr>
            <w:tcW w:w="893" w:type="dxa"/>
            <w:vAlign w:val="center"/>
          </w:tcPr>
          <w:p w14:paraId="2657F3AD"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最大初始尺寸</w:t>
            </w:r>
          </w:p>
        </w:tc>
        <w:tc>
          <w:tcPr>
            <w:tcW w:w="1677" w:type="dxa"/>
            <w:vAlign w:val="center"/>
          </w:tcPr>
          <w:p w14:paraId="172BFA6F"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500 mm（长）</w:t>
            </w:r>
          </w:p>
          <w:p w14:paraId="0D332BD9"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500 mm（宽）</w:t>
            </w:r>
          </w:p>
          <w:p w14:paraId="7F25EE28"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700 mm（高）</w:t>
            </w:r>
          </w:p>
        </w:tc>
        <w:tc>
          <w:tcPr>
            <w:tcW w:w="5841" w:type="dxa"/>
            <w:vAlign w:val="bottom"/>
          </w:tcPr>
          <w:p w14:paraId="6D2E7BED" w14:textId="77777777" w:rsidR="00225B00" w:rsidRDefault="00225B00" w:rsidP="001132F6">
            <w:pPr>
              <w:pStyle w:val="af7"/>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1.高度不得超过700mm，在地面的垂直投影不得超出500*500mm的方形区域</w:t>
            </w:r>
            <w:r>
              <w:rPr>
                <w:rFonts w:ascii="Calibri" w:eastAsia="仿宋_GB2312" w:hAnsi="Calibri" w:cs="Calibri"/>
                <w:color w:val="auto"/>
                <w:kern w:val="2"/>
                <w:sz w:val="20"/>
                <w:szCs w:val="20"/>
              </w:rPr>
              <w:t> </w:t>
            </w:r>
          </w:p>
          <w:p w14:paraId="2B5515A1" w14:textId="77777777" w:rsidR="00225B00" w:rsidRDefault="00225B00" w:rsidP="001132F6">
            <w:pPr>
              <w:pStyle w:val="af7"/>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2.正式比赛的强化改装阶段开始前，机器人尺寸必须在最大初始尺寸范围内</w:t>
            </w:r>
          </w:p>
          <w:p w14:paraId="7A2B95EE" w14:textId="77777777" w:rsidR="00225B00" w:rsidRDefault="00225B00" w:rsidP="001132F6">
            <w:pPr>
              <w:pStyle w:val="af7"/>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3.检录时，</w:t>
            </w:r>
            <w:proofErr w:type="gramStart"/>
            <w:r>
              <w:rPr>
                <w:rFonts w:ascii="仿宋_GB2312" w:eastAsia="仿宋_GB2312" w:hAnsi="仿宋_GB2312" w:cs="仿宋_GB2312"/>
                <w:color w:val="auto"/>
                <w:kern w:val="2"/>
                <w:sz w:val="20"/>
                <w:szCs w:val="20"/>
              </w:rPr>
              <w:t>参赛战队须展示</w:t>
            </w:r>
            <w:proofErr w:type="gramEnd"/>
            <w:r>
              <w:rPr>
                <w:rFonts w:ascii="仿宋_GB2312" w:eastAsia="仿宋_GB2312" w:hAnsi="仿宋_GB2312" w:cs="仿宋_GB2312"/>
                <w:color w:val="auto"/>
                <w:kern w:val="2"/>
                <w:sz w:val="20"/>
                <w:szCs w:val="20"/>
              </w:rPr>
              <w:t>机器人的最大尺寸状态，并以此状态进行检录</w:t>
            </w:r>
          </w:p>
        </w:tc>
      </w:tr>
      <w:tr w:rsidR="00225B00" w14:paraId="4B4E5142" w14:textId="77777777" w:rsidTr="001132F6">
        <w:trPr>
          <w:jc w:val="center"/>
        </w:trPr>
        <w:tc>
          <w:tcPr>
            <w:tcW w:w="893" w:type="dxa"/>
            <w:vAlign w:val="center"/>
          </w:tcPr>
          <w:p w14:paraId="779CBDD9"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最大改装尺寸</w:t>
            </w:r>
          </w:p>
        </w:tc>
        <w:tc>
          <w:tcPr>
            <w:tcW w:w="1677" w:type="dxa"/>
            <w:vAlign w:val="center"/>
          </w:tcPr>
          <w:p w14:paraId="532C1575"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500 mm（长）</w:t>
            </w:r>
          </w:p>
          <w:p w14:paraId="5D400B6F"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500 mm（宽）</w:t>
            </w:r>
          </w:p>
          <w:p w14:paraId="7D038AAC" w14:textId="77777777" w:rsidR="00225B00" w:rsidRDefault="00225B00" w:rsidP="001132F6">
            <w:pPr>
              <w:pStyle w:val="af7"/>
              <w:jc w:val="center"/>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不限（高）</w:t>
            </w:r>
          </w:p>
        </w:tc>
        <w:tc>
          <w:tcPr>
            <w:tcW w:w="5841" w:type="dxa"/>
            <w:vAlign w:val="bottom"/>
          </w:tcPr>
          <w:p w14:paraId="0BEBD12A" w14:textId="77777777" w:rsidR="00225B00" w:rsidRDefault="00225B00" w:rsidP="001132F6">
            <w:pPr>
              <w:pStyle w:val="af7"/>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1.高度不做限制，在地面的垂直投影不得超出500x500mm方形区域</w:t>
            </w:r>
          </w:p>
          <w:p w14:paraId="70C3E24A" w14:textId="77777777" w:rsidR="00225B00" w:rsidRDefault="00225B00" w:rsidP="001132F6">
            <w:pPr>
              <w:pStyle w:val="af7"/>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2.在强化改装后，机器人尺寸必须在最大改装尺寸范围内</w:t>
            </w:r>
          </w:p>
          <w:p w14:paraId="25CD2D44" w14:textId="77777777" w:rsidR="00225B00" w:rsidRDefault="00225B00" w:rsidP="001132F6">
            <w:pPr>
              <w:pStyle w:val="af7"/>
              <w:rPr>
                <w:rFonts w:ascii="仿宋_GB2312" w:eastAsia="仿宋_GB2312" w:hAnsi="仿宋_GB2312" w:cs="仿宋_GB2312"/>
                <w:color w:val="auto"/>
                <w:kern w:val="2"/>
                <w:sz w:val="20"/>
                <w:szCs w:val="20"/>
              </w:rPr>
            </w:pPr>
            <w:r>
              <w:rPr>
                <w:rFonts w:ascii="仿宋_GB2312" w:eastAsia="仿宋_GB2312" w:hAnsi="仿宋_GB2312" w:cs="仿宋_GB2312"/>
                <w:color w:val="auto"/>
                <w:kern w:val="2"/>
                <w:sz w:val="20"/>
                <w:szCs w:val="20"/>
              </w:rPr>
              <w:t>3. 检录时，</w:t>
            </w:r>
            <w:proofErr w:type="gramStart"/>
            <w:r>
              <w:rPr>
                <w:rFonts w:ascii="仿宋_GB2312" w:eastAsia="仿宋_GB2312" w:hAnsi="仿宋_GB2312" w:cs="仿宋_GB2312"/>
                <w:color w:val="auto"/>
                <w:kern w:val="2"/>
                <w:sz w:val="20"/>
                <w:szCs w:val="20"/>
              </w:rPr>
              <w:t>参赛战队需展示</w:t>
            </w:r>
            <w:proofErr w:type="gramEnd"/>
            <w:r>
              <w:rPr>
                <w:rFonts w:ascii="仿宋_GB2312" w:eastAsia="仿宋_GB2312" w:hAnsi="仿宋_GB2312" w:cs="仿宋_GB2312"/>
                <w:color w:val="auto"/>
                <w:kern w:val="2"/>
                <w:sz w:val="20"/>
                <w:szCs w:val="20"/>
              </w:rPr>
              <w:t>机器人的最大尺寸状态，并以此状态进行检录</w:t>
            </w:r>
          </w:p>
        </w:tc>
      </w:tr>
    </w:tbl>
    <w:p w14:paraId="16903CBA" w14:textId="77777777" w:rsidR="00225B00" w:rsidRDefault="00225B00" w:rsidP="00225B00">
      <w:pPr>
        <w:pStyle w:val="a2"/>
        <w:numPr>
          <w:ilvl w:val="0"/>
          <w:numId w:val="0"/>
        </w:numPr>
      </w:pPr>
    </w:p>
    <w:p w14:paraId="367666B1" w14:textId="77777777" w:rsidR="00225B00" w:rsidRDefault="00225B00" w:rsidP="00225B00">
      <w:pPr>
        <w:pStyle w:val="a3"/>
        <w:ind w:firstLine="480"/>
        <w:rPr>
          <w:rFonts w:ascii="仿宋_GB2312" w:eastAsia="仿宋_GB2312" w:hAnsi="仿宋_GB2312" w:cs="仿宋_GB2312"/>
          <w:lang w:val="en-US"/>
        </w:rPr>
      </w:pPr>
      <w:r>
        <w:rPr>
          <w:rFonts w:ascii="仿宋_GB2312" w:eastAsia="仿宋_GB2312" w:hAnsi="仿宋_GB2312" w:cs="仿宋_GB2312"/>
          <w:lang w:val="en-US"/>
        </w:rPr>
        <w:t>机器人的重量不得超过10kg。机器人重量指比赛过程中机器人任意时刻最大净重量（包含电池及机器人上实装的所有零部件，包含队旗）。</w:t>
      </w:r>
    </w:p>
    <w:p w14:paraId="774E53D6" w14:textId="77777777" w:rsidR="00225B00" w:rsidRDefault="00225B00" w:rsidP="00225B00">
      <w:pPr>
        <w:pStyle w:val="a3"/>
        <w:ind w:firstLine="480"/>
        <w:rPr>
          <w:rFonts w:ascii="仿宋_GB2312" w:eastAsia="仿宋_GB2312" w:hAnsi="仿宋_GB2312" w:cs="仿宋_GB2312"/>
          <w:lang w:val="en-US"/>
        </w:rPr>
      </w:pPr>
      <w:proofErr w:type="gramStart"/>
      <w:r>
        <w:rPr>
          <w:rFonts w:ascii="仿宋_GB2312" w:eastAsia="仿宋_GB2312" w:hAnsi="仿宋_GB2312" w:cs="仿宋_GB2312" w:hint="eastAsia"/>
          <w:lang w:val="en-US"/>
        </w:rPr>
        <w:t>参赛战</w:t>
      </w:r>
      <w:proofErr w:type="gramEnd"/>
      <w:r>
        <w:rPr>
          <w:rFonts w:ascii="仿宋_GB2312" w:eastAsia="仿宋_GB2312" w:hAnsi="仿宋_GB2312" w:cs="仿宋_GB2312" w:hint="eastAsia"/>
          <w:lang w:val="en-US"/>
        </w:rPr>
        <w:t>队可使用润滑油对零件进行润滑保</w:t>
      </w:r>
      <w:r>
        <w:rPr>
          <w:rFonts w:ascii="仿宋_GB2312" w:eastAsia="仿宋_GB2312" w:hAnsi="仿宋_GB2312" w:cs="仿宋_GB2312"/>
          <w:lang w:val="en-US"/>
        </w:rPr>
        <w:t xml:space="preserve">护，但需注意润滑油不可泄漏造成场地污染。 </w:t>
      </w:r>
    </w:p>
    <w:p w14:paraId="12F33A25" w14:textId="77777777" w:rsidR="00225B00" w:rsidRDefault="00225B00" w:rsidP="00225B00">
      <w:pPr>
        <w:pStyle w:val="a3"/>
        <w:spacing w:beforeLines="50" w:before="156"/>
        <w:ind w:firstLine="480"/>
        <w:rPr>
          <w:rFonts w:ascii="仿宋_GB2312" w:eastAsia="仿宋_GB2312" w:hAnsi="仿宋_GB2312" w:cs="仿宋_GB2312"/>
          <w:lang w:val="en-US"/>
        </w:rPr>
      </w:pPr>
      <w:r>
        <w:rPr>
          <w:rFonts w:ascii="仿宋_GB2312" w:eastAsia="仿宋_GB2312" w:hAnsi="仿宋_GB2312" w:cs="仿宋_GB2312"/>
          <w:lang w:val="en-US"/>
        </w:rPr>
        <w:t xml:space="preserve">禁止机器人使用可能造成危险的零部件，例如： </w:t>
      </w:r>
    </w:p>
    <w:p w14:paraId="180A6B98" w14:textId="77777777" w:rsidR="00225B00" w:rsidRDefault="00225B00" w:rsidP="00225B00">
      <w:pPr>
        <w:pStyle w:val="ad"/>
        <w:numPr>
          <w:ilvl w:val="0"/>
          <w:numId w:val="13"/>
        </w:numPr>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lastRenderedPageBreak/>
        <w:t xml:space="preserve">锐利的尖角； </w:t>
      </w:r>
    </w:p>
    <w:p w14:paraId="62CE6B00" w14:textId="77777777" w:rsidR="00225B00" w:rsidRDefault="00225B00" w:rsidP="00225B00">
      <w:pPr>
        <w:pStyle w:val="ad"/>
        <w:numPr>
          <w:ilvl w:val="0"/>
          <w:numId w:val="13"/>
        </w:numPr>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油压件或液压件； </w:t>
      </w:r>
    </w:p>
    <w:p w14:paraId="23EBD577" w14:textId="77777777" w:rsidR="00225B00" w:rsidRDefault="00225B00" w:rsidP="00225B00">
      <w:pPr>
        <w:pStyle w:val="ad"/>
        <w:numPr>
          <w:ilvl w:val="0"/>
          <w:numId w:val="13"/>
        </w:numPr>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含有水银的开关或触点； </w:t>
      </w:r>
    </w:p>
    <w:p w14:paraId="2968F060" w14:textId="77777777" w:rsidR="00225B00" w:rsidRDefault="00225B00" w:rsidP="00225B00">
      <w:pPr>
        <w:pStyle w:val="ad"/>
        <w:numPr>
          <w:ilvl w:val="0"/>
          <w:numId w:val="13"/>
        </w:numPr>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t>能够将机器人上电流传</w:t>
      </w:r>
      <w:proofErr w:type="gramStart"/>
      <w:r>
        <w:rPr>
          <w:rFonts w:ascii="仿宋_GB2312" w:eastAsia="仿宋_GB2312" w:hAnsi="仿宋_GB2312" w:cs="仿宋_GB2312"/>
          <w:color w:val="auto"/>
        </w:rPr>
        <w:t>导至</w:t>
      </w:r>
      <w:proofErr w:type="gramEnd"/>
      <w:r>
        <w:rPr>
          <w:rFonts w:ascii="仿宋_GB2312" w:eastAsia="仿宋_GB2312" w:hAnsi="仿宋_GB2312" w:cs="仿宋_GB2312"/>
          <w:color w:val="auto"/>
        </w:rPr>
        <w:t xml:space="preserve">场地上的零件； </w:t>
      </w:r>
    </w:p>
    <w:p w14:paraId="39DA6AEB" w14:textId="77777777" w:rsidR="00225B00" w:rsidRDefault="00225B00" w:rsidP="00225B00">
      <w:pPr>
        <w:pStyle w:val="ad"/>
        <w:numPr>
          <w:ilvl w:val="0"/>
          <w:numId w:val="13"/>
        </w:numPr>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t>易造成与其他</w:t>
      </w:r>
      <w:proofErr w:type="gramStart"/>
      <w:r>
        <w:rPr>
          <w:rFonts w:ascii="仿宋_GB2312" w:eastAsia="仿宋_GB2312" w:hAnsi="仿宋_GB2312" w:cs="仿宋_GB2312"/>
          <w:color w:val="auto"/>
        </w:rPr>
        <w:t>机器人固连的</w:t>
      </w:r>
      <w:proofErr w:type="gramEnd"/>
      <w:r>
        <w:rPr>
          <w:rFonts w:ascii="仿宋_GB2312" w:eastAsia="仿宋_GB2312" w:hAnsi="仿宋_GB2312" w:cs="仿宋_GB2312"/>
          <w:color w:val="auto"/>
        </w:rPr>
        <w:t xml:space="preserve">零部件，如钩状零件等； </w:t>
      </w:r>
    </w:p>
    <w:p w14:paraId="0B447D42" w14:textId="77777777" w:rsidR="00225B00" w:rsidRDefault="00225B00" w:rsidP="00225B00">
      <w:pPr>
        <w:pStyle w:val="ad"/>
        <w:numPr>
          <w:ilvl w:val="0"/>
          <w:numId w:val="13"/>
        </w:numPr>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其他裁判裁定可能导致危险的零部件。 </w:t>
      </w:r>
    </w:p>
    <w:p w14:paraId="5D86162E" w14:textId="77777777" w:rsidR="00225B00" w:rsidRDefault="00225B00" w:rsidP="00225B00">
      <w:pPr>
        <w:pStyle w:val="a3"/>
        <w:spacing w:beforeLines="50" w:before="156"/>
        <w:ind w:firstLine="480"/>
        <w:rPr>
          <w:rFonts w:ascii="仿宋_GB2312" w:eastAsia="仿宋_GB2312" w:hAnsi="仿宋_GB2312" w:cs="仿宋_GB2312"/>
          <w:lang w:val="en-US"/>
        </w:rPr>
      </w:pPr>
      <w:r>
        <w:rPr>
          <w:rFonts w:ascii="仿宋_GB2312" w:eastAsia="仿宋_GB2312" w:hAnsi="仿宋_GB2312" w:cs="仿宋_GB2312"/>
          <w:lang w:val="en-US"/>
        </w:rPr>
        <w:t xml:space="preserve">禁止机器人使用可能造成危险的材料，例如： </w:t>
      </w:r>
    </w:p>
    <w:p w14:paraId="7C0DCE4E" w14:textId="77777777" w:rsidR="00225B00" w:rsidRDefault="00225B00" w:rsidP="00225B00">
      <w:pPr>
        <w:pStyle w:val="ad"/>
        <w:numPr>
          <w:ilvl w:val="0"/>
          <w:numId w:val="14"/>
        </w:numPr>
        <w:tabs>
          <w:tab w:val="left" w:pos="420"/>
        </w:tabs>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使用易燃易爆气体； </w:t>
      </w:r>
    </w:p>
    <w:p w14:paraId="38B0803F" w14:textId="77777777" w:rsidR="00225B00" w:rsidRDefault="00225B00" w:rsidP="00225B00">
      <w:pPr>
        <w:pStyle w:val="ad"/>
        <w:numPr>
          <w:ilvl w:val="0"/>
          <w:numId w:val="14"/>
        </w:numPr>
        <w:tabs>
          <w:tab w:val="left" w:pos="420"/>
        </w:tabs>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含有液体或胶状物的材料（按规定少量使用的胶水、润滑油除外）； </w:t>
      </w:r>
    </w:p>
    <w:p w14:paraId="6634B8BE" w14:textId="77777777" w:rsidR="00225B00" w:rsidRDefault="00225B00" w:rsidP="00225B00">
      <w:pPr>
        <w:pStyle w:val="ad"/>
        <w:numPr>
          <w:ilvl w:val="0"/>
          <w:numId w:val="14"/>
        </w:numPr>
        <w:tabs>
          <w:tab w:val="left" w:pos="420"/>
        </w:tabs>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可能造成场地污染的材料，例如沙子、墨水等； </w:t>
      </w:r>
    </w:p>
    <w:p w14:paraId="0FA03249" w14:textId="77777777" w:rsidR="00225B00" w:rsidRDefault="00225B00" w:rsidP="00225B00">
      <w:pPr>
        <w:pStyle w:val="ad"/>
        <w:numPr>
          <w:ilvl w:val="0"/>
          <w:numId w:val="14"/>
        </w:numPr>
        <w:tabs>
          <w:tab w:val="left" w:pos="420"/>
        </w:tabs>
        <w:ind w:left="1265"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使用动物组织制作的材料； </w:t>
      </w:r>
    </w:p>
    <w:p w14:paraId="0FB5C528" w14:textId="77777777" w:rsidR="00225B00" w:rsidRDefault="00225B00" w:rsidP="00225B00">
      <w:pPr>
        <w:widowControl/>
        <w:ind w:firstLineChars="700" w:firstLine="1680"/>
        <w:textAlignment w:val="center"/>
        <w:rPr>
          <w:rFonts w:ascii="仿宋_GB2312" w:eastAsia="仿宋_GB2312" w:hAnsi="仿宋_GB2312" w:cs="仿宋_GB2312"/>
          <w:sz w:val="24"/>
          <w:szCs w:val="21"/>
        </w:rPr>
      </w:pPr>
      <w:r>
        <w:rPr>
          <w:rFonts w:ascii="仿宋_GB2312" w:eastAsia="仿宋_GB2312" w:hAnsi="仿宋_GB2312" w:cs="仿宋_GB2312" w:hint="eastAsia"/>
          <w:sz w:val="24"/>
          <w:szCs w:val="21"/>
        </w:rPr>
        <w:t>5</w:t>
      </w:r>
      <w:r>
        <w:rPr>
          <w:rFonts w:ascii="仿宋_GB2312" w:eastAsia="仿宋_GB2312" w:hAnsi="仿宋_GB2312" w:cs="仿宋_GB2312"/>
          <w:sz w:val="24"/>
          <w:szCs w:val="21"/>
        </w:rPr>
        <w:t>)其他裁判裁定可能导致危险的材料；</w:t>
      </w:r>
    </w:p>
    <w:p w14:paraId="4B595092" w14:textId="77777777" w:rsidR="00225B00" w:rsidRDefault="00225B00" w:rsidP="00225B00">
      <w:pPr>
        <w:pStyle w:val="a3"/>
        <w:ind w:firstLine="480"/>
        <w:rPr>
          <w:rFonts w:ascii="仿宋_GB2312" w:eastAsia="仿宋_GB2312" w:hAnsi="仿宋_GB2312" w:cs="仿宋_GB2312"/>
          <w:lang w:val="en-US"/>
        </w:rPr>
      </w:pPr>
      <w:r>
        <w:rPr>
          <w:rFonts w:ascii="仿宋_GB2312" w:eastAsia="仿宋_GB2312" w:hAnsi="仿宋_GB2312" w:cs="仿宋_GB2312"/>
          <w:lang w:val="en-US"/>
        </w:rPr>
        <w:t>为确保比赛的公平性，</w:t>
      </w:r>
      <w:proofErr w:type="gramStart"/>
      <w:r>
        <w:rPr>
          <w:rFonts w:ascii="仿宋_GB2312" w:eastAsia="仿宋_GB2312" w:hAnsi="仿宋_GB2312" w:cs="仿宋_GB2312"/>
          <w:lang w:val="en-US"/>
        </w:rPr>
        <w:t>防止战</w:t>
      </w:r>
      <w:proofErr w:type="gramEnd"/>
      <w:r>
        <w:rPr>
          <w:rFonts w:ascii="仿宋_GB2312" w:eastAsia="仿宋_GB2312" w:hAnsi="仿宋_GB2312" w:cs="仿宋_GB2312"/>
          <w:lang w:val="en-US"/>
        </w:rPr>
        <w:t>队使用部分高性能设备破坏比赛公平性，战队使用的器材性能不得超过以下指标：</w:t>
      </w:r>
    </w:p>
    <w:p w14:paraId="3C74BDFE" w14:textId="77777777" w:rsidR="00225B00" w:rsidRDefault="00225B00" w:rsidP="00225B00">
      <w:pPr>
        <w:pStyle w:val="12"/>
        <w:spacing w:afterLines="50" w:after="156"/>
        <w:rPr>
          <w:rFonts w:ascii="仿宋_GB2312" w:eastAsia="仿宋_GB2312" w:hAnsi="仿宋_GB2312" w:cs="仿宋_GB2312"/>
          <w:color w:val="auto"/>
        </w:rPr>
      </w:pPr>
      <w:r>
        <w:rPr>
          <w:rFonts w:ascii="仿宋_GB2312" w:eastAsia="仿宋_GB2312" w:hAnsi="仿宋_GB2312" w:cs="仿宋_GB2312" w:hint="eastAsia"/>
          <w:color w:val="auto"/>
        </w:rPr>
        <w:t xml:space="preserve">机器人电子技术规范 </w:t>
      </w:r>
    </w:p>
    <w:p w14:paraId="65A981A7" w14:textId="77777777" w:rsidR="00225B00" w:rsidRDefault="00225B00" w:rsidP="00225B00">
      <w:pPr>
        <w:pStyle w:val="a3"/>
        <w:ind w:firstLine="480"/>
        <w:rPr>
          <w:rFonts w:ascii="仿宋_GB2312" w:eastAsia="仿宋_GB2312" w:hAnsi="仿宋_GB2312" w:cs="仿宋_GB2312"/>
          <w:lang w:val="en-US"/>
        </w:rPr>
      </w:pPr>
      <w:r>
        <w:rPr>
          <w:rFonts w:ascii="仿宋_GB2312" w:eastAsia="仿宋_GB2312" w:hAnsi="仿宋_GB2312" w:cs="仿宋_GB2312"/>
          <w:lang w:val="en-US"/>
        </w:rPr>
        <w:t xml:space="preserve">除激光瞄准装置以外，每台机器人只能使用至多一块电池，且电池需安全固定于机器内部。机器人运动过程中电池不可发生磕碰或脱离机器人本体。 </w:t>
      </w:r>
    </w:p>
    <w:p w14:paraId="32DFCF57" w14:textId="77777777" w:rsidR="00225B00" w:rsidRDefault="00225B00" w:rsidP="00225B00">
      <w:pPr>
        <w:pStyle w:val="a3"/>
        <w:ind w:firstLine="480"/>
        <w:rPr>
          <w:rFonts w:ascii="仿宋_GB2312" w:eastAsia="仿宋_GB2312" w:hAnsi="仿宋_GB2312" w:cs="仿宋_GB2312"/>
          <w:lang w:val="en-US"/>
        </w:rPr>
      </w:pPr>
      <w:proofErr w:type="gramStart"/>
      <w:r>
        <w:rPr>
          <w:rFonts w:ascii="仿宋_GB2312" w:eastAsia="仿宋_GB2312" w:hAnsi="仿宋_GB2312" w:cs="仿宋_GB2312"/>
          <w:lang w:val="en-US"/>
        </w:rPr>
        <w:t>若参赛战队</w:t>
      </w:r>
      <w:proofErr w:type="gramEnd"/>
      <w:r>
        <w:rPr>
          <w:rFonts w:ascii="仿宋_GB2312" w:eastAsia="仿宋_GB2312" w:hAnsi="仿宋_GB2312" w:cs="仿宋_GB2312"/>
          <w:lang w:val="en-US"/>
        </w:rPr>
        <w:t xml:space="preserve">机器人使用激光瞄准器，该激光瞄准器功率需小于等于5mW（第3 </w:t>
      </w:r>
      <w:proofErr w:type="spellStart"/>
      <w:r>
        <w:rPr>
          <w:rFonts w:ascii="仿宋_GB2312" w:eastAsia="仿宋_GB2312" w:hAnsi="仿宋_GB2312" w:cs="仿宋_GB2312"/>
          <w:lang w:val="en-US"/>
        </w:rPr>
        <w:t>a/R</w:t>
      </w:r>
      <w:proofErr w:type="spellEnd"/>
      <w:r>
        <w:rPr>
          <w:rFonts w:ascii="仿宋_GB2312" w:eastAsia="仿宋_GB2312" w:hAnsi="仿宋_GB2312" w:cs="仿宋_GB2312"/>
          <w:lang w:val="en-US"/>
        </w:rPr>
        <w:t xml:space="preserve">级以下），每台机器人仅允许安装至多一个激光瞄准器。 </w:t>
      </w:r>
    </w:p>
    <w:p w14:paraId="4F22171E" w14:textId="77777777" w:rsidR="00225B00" w:rsidRDefault="00225B00" w:rsidP="00225B00">
      <w:pPr>
        <w:pStyle w:val="a3"/>
        <w:ind w:firstLine="480"/>
        <w:rPr>
          <w:rFonts w:ascii="仿宋_GB2312" w:eastAsia="仿宋_GB2312" w:hAnsi="仿宋_GB2312" w:cs="仿宋_GB2312"/>
          <w:lang w:val="en-US"/>
        </w:rPr>
      </w:pPr>
      <w:r>
        <w:rPr>
          <w:rFonts w:ascii="仿宋_GB2312" w:eastAsia="仿宋_GB2312" w:hAnsi="仿宋_GB2312" w:cs="仿宋_GB2312"/>
          <w:lang w:val="en-US"/>
        </w:rPr>
        <w:t>电池导线需保证完整无损，不得出现裂缝破损，不得露出金属导线。供电线路与机器人</w:t>
      </w:r>
      <w:proofErr w:type="gramStart"/>
      <w:r>
        <w:rPr>
          <w:rFonts w:ascii="仿宋_GB2312" w:eastAsia="仿宋_GB2312" w:hAnsi="仿宋_GB2312" w:cs="仿宋_GB2312"/>
          <w:lang w:val="en-US"/>
        </w:rPr>
        <w:t>结构件需保证</w:t>
      </w:r>
      <w:proofErr w:type="gramEnd"/>
      <w:r>
        <w:rPr>
          <w:rFonts w:ascii="仿宋_GB2312" w:eastAsia="仿宋_GB2312" w:hAnsi="仿宋_GB2312" w:cs="仿宋_GB2312"/>
          <w:lang w:val="en-US"/>
        </w:rPr>
        <w:t xml:space="preserve">电气隔离。 </w:t>
      </w:r>
    </w:p>
    <w:p w14:paraId="69DDC3EB" w14:textId="77777777" w:rsidR="00225B00" w:rsidRDefault="00225B00" w:rsidP="00225B00">
      <w:pPr>
        <w:pStyle w:val="a3"/>
        <w:ind w:firstLine="480"/>
        <w:rPr>
          <w:rFonts w:ascii="仿宋_GB2312" w:eastAsia="仿宋_GB2312" w:hAnsi="仿宋_GB2312" w:cs="仿宋_GB2312"/>
          <w:lang w:val="en-US"/>
        </w:rPr>
      </w:pPr>
      <w:r>
        <w:rPr>
          <w:rFonts w:ascii="仿宋_GB2312" w:eastAsia="仿宋_GB2312" w:hAnsi="仿宋_GB2312" w:cs="仿宋_GB2312"/>
          <w:lang w:val="en-US"/>
        </w:rPr>
        <w:t xml:space="preserve">除电机及主控本身自带的蜂鸣器除外，机器人不允许使用任何电子发声器件。除符合技术规范的主控与传感器的自带指示灯光、配合传感器使用的光源和符合技术规范的激光瞄准装置外，机器人不得加装其他光源。 </w:t>
      </w:r>
    </w:p>
    <w:p w14:paraId="7BB20F65" w14:textId="77777777" w:rsidR="00225B00" w:rsidRDefault="00225B00" w:rsidP="00225B00">
      <w:pPr>
        <w:pStyle w:val="a3"/>
        <w:ind w:firstLine="480"/>
        <w:rPr>
          <w:rFonts w:ascii="仿宋_GB2312" w:eastAsia="仿宋_GB2312" w:hAnsi="仿宋_GB2312" w:cs="仿宋_GB2312"/>
          <w:lang w:val="en-US"/>
        </w:rPr>
      </w:pPr>
      <w:proofErr w:type="gramStart"/>
      <w:r>
        <w:rPr>
          <w:rFonts w:ascii="仿宋_GB2312" w:eastAsia="仿宋_GB2312" w:hAnsi="仿宋_GB2312" w:cs="仿宋_GB2312"/>
          <w:lang w:val="en-US"/>
        </w:rPr>
        <w:t>参赛战</w:t>
      </w:r>
      <w:proofErr w:type="gramEnd"/>
      <w:r>
        <w:rPr>
          <w:rFonts w:ascii="仿宋_GB2312" w:eastAsia="仿宋_GB2312" w:hAnsi="仿宋_GB2312" w:cs="仿宋_GB2312"/>
          <w:lang w:val="en-US"/>
        </w:rPr>
        <w:t>队可自行定制或采购机械零件。可以使用低集成度的完整商业产品组件，如：铰链、链轮和滚子链、滑轮等。不允许使用高集成度的完整商业产品，包括但不限于多自由度机械臂或机械手等。</w:t>
      </w:r>
    </w:p>
    <w:p w14:paraId="79058DA6" w14:textId="77777777" w:rsidR="00225B00" w:rsidRDefault="00225B00" w:rsidP="00225B00">
      <w:pPr>
        <w:pStyle w:val="ad"/>
        <w:ind w:firstLine="480"/>
      </w:pPr>
    </w:p>
    <w:p w14:paraId="65181229" w14:textId="77777777" w:rsidR="00225B00" w:rsidRDefault="00225B00" w:rsidP="00225B00">
      <w:pPr>
        <w:pStyle w:val="CN0"/>
        <w:rPr>
          <w:rFonts w:ascii="仿宋_GB2312" w:eastAsia="仿宋_GB2312" w:hAnsi="仿宋_GB2312" w:cs="仿宋_GB2312"/>
          <w:color w:val="auto"/>
          <w:sz w:val="28"/>
          <w:szCs w:val="28"/>
        </w:rPr>
      </w:pPr>
      <w:bookmarkStart w:id="43" w:name="_Toc447064019"/>
      <w:bookmarkStart w:id="44" w:name="_Toc24228"/>
      <w:bookmarkStart w:id="45" w:name="_Toc974356698_WPSOffice_Level2"/>
      <w:r>
        <w:rPr>
          <w:rFonts w:ascii="仿宋_GB2312" w:eastAsia="仿宋_GB2312" w:hAnsi="仿宋_GB2312" w:cs="仿宋_GB2312" w:hint="eastAsia"/>
          <w:color w:val="auto"/>
          <w:sz w:val="28"/>
          <w:szCs w:val="28"/>
        </w:rPr>
        <w:t>4</w:t>
      </w:r>
      <w:r>
        <w:rPr>
          <w:rFonts w:ascii="仿宋_GB2312" w:eastAsia="仿宋_GB2312" w:hAnsi="仿宋_GB2312" w:cs="仿宋_GB2312"/>
          <w:color w:val="auto"/>
          <w:sz w:val="28"/>
          <w:szCs w:val="28"/>
        </w:rPr>
        <w:t xml:space="preserve">.2 </w:t>
      </w:r>
      <w:r>
        <w:rPr>
          <w:rFonts w:ascii="仿宋_GB2312" w:eastAsia="仿宋_GB2312" w:hAnsi="仿宋_GB2312" w:cs="仿宋_GB2312" w:hint="eastAsia"/>
          <w:color w:val="auto"/>
          <w:sz w:val="28"/>
          <w:szCs w:val="28"/>
        </w:rPr>
        <w:t>队旗制作规范</w:t>
      </w:r>
      <w:bookmarkEnd w:id="43"/>
      <w:bookmarkEnd w:id="44"/>
      <w:bookmarkEnd w:id="45"/>
    </w:p>
    <w:p w14:paraId="677DAEA5" w14:textId="77777777" w:rsidR="00225B00" w:rsidRDefault="00225B00" w:rsidP="00225B00">
      <w:pPr>
        <w:pStyle w:val="a3"/>
        <w:ind w:firstLine="480"/>
        <w:rPr>
          <w:rFonts w:ascii="仿宋_GB2312" w:eastAsia="仿宋_GB2312" w:hAnsi="仿宋_GB2312" w:cs="仿宋_GB2312"/>
          <w:lang w:val="en-US"/>
        </w:rPr>
      </w:pPr>
      <w:r>
        <w:rPr>
          <w:rFonts w:ascii="仿宋_GB2312" w:eastAsia="仿宋_GB2312" w:hAnsi="仿宋_GB2312" w:cs="仿宋_GB2312" w:hint="eastAsia"/>
          <w:lang w:val="en-US"/>
        </w:rPr>
        <w:t>队旗须由旗帜、悬挂组件组成。旗帜须为柔性材料制作，旗帜挂</w:t>
      </w:r>
      <w:proofErr w:type="gramStart"/>
      <w:r>
        <w:rPr>
          <w:rFonts w:ascii="仿宋_GB2312" w:eastAsia="仿宋_GB2312" w:hAnsi="仿宋_GB2312" w:cs="仿宋_GB2312" w:hint="eastAsia"/>
          <w:lang w:val="en-US"/>
        </w:rPr>
        <w:t>绳</w:t>
      </w:r>
      <w:r>
        <w:rPr>
          <w:rFonts w:ascii="仿宋_GB2312" w:eastAsia="仿宋_GB2312" w:hAnsi="仿宋_GB2312" w:cs="仿宋_GB2312" w:hint="eastAsia"/>
          <w:lang w:val="en-US"/>
        </w:rPr>
        <w:lastRenderedPageBreak/>
        <w:t>采用</w:t>
      </w:r>
      <w:proofErr w:type="gramEnd"/>
      <w:r>
        <w:rPr>
          <w:rFonts w:ascii="仿宋_GB2312" w:eastAsia="仿宋_GB2312" w:hAnsi="仿宋_GB2312" w:cs="仿宋_GB2312" w:hint="eastAsia"/>
          <w:lang w:val="en-US"/>
        </w:rPr>
        <w:t>柔性材料,尺寸不小于400mm（长）*300mm（宽），在比赛过程中必须处于展开状态。</w:t>
      </w:r>
    </w:p>
    <w:p w14:paraId="5BA1E487" w14:textId="77777777" w:rsidR="00225B00" w:rsidRDefault="00225B00" w:rsidP="00225B00">
      <w:pPr>
        <w:pStyle w:val="a3"/>
        <w:numPr>
          <w:ilvl w:val="0"/>
          <w:numId w:val="0"/>
        </w:numPr>
        <w:spacing w:line="240" w:lineRule="auto"/>
        <w:ind w:left="851"/>
        <w:jc w:val="center"/>
      </w:pPr>
      <w:r>
        <w:rPr>
          <w:rFonts w:hint="eastAsia"/>
          <w:noProof/>
          <w:lang w:val="en-US"/>
        </w:rPr>
        <w:drawing>
          <wp:inline distT="0" distB="0" distL="114300" distR="114300" wp14:anchorId="75474B52" wp14:editId="4B217A74">
            <wp:extent cx="2241550" cy="2047875"/>
            <wp:effectExtent l="0" t="0" r="19050" b="0"/>
            <wp:docPr id="32" name="图片 32" descr="队旗制作尺寸图资源 115@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队旗制作尺寸图资源 115@4x"/>
                    <pic:cNvPicPr>
                      <a:picLocks noChangeAspect="1"/>
                    </pic:cNvPicPr>
                  </pic:nvPicPr>
                  <pic:blipFill>
                    <a:blip r:embed="rId59"/>
                    <a:stretch>
                      <a:fillRect/>
                    </a:stretch>
                  </pic:blipFill>
                  <pic:spPr>
                    <a:xfrm>
                      <a:off x="0" y="0"/>
                      <a:ext cx="2241550" cy="2047875"/>
                    </a:xfrm>
                    <a:prstGeom prst="rect">
                      <a:avLst/>
                    </a:prstGeom>
                  </pic:spPr>
                </pic:pic>
              </a:graphicData>
            </a:graphic>
          </wp:inline>
        </w:drawing>
      </w:r>
    </w:p>
    <w:p w14:paraId="6CC90128" w14:textId="77777777" w:rsidR="00225B00" w:rsidRDefault="00225B00" w:rsidP="00225B00">
      <w:pPr>
        <w:pStyle w:val="af3"/>
        <w:jc w:val="center"/>
        <w:rPr>
          <w:rFonts w:ascii="仿宋_GB2312" w:eastAsia="仿宋_GB2312" w:hAnsi="仿宋_GB2312" w:cs="仿宋_GB2312"/>
          <w:b w:val="0"/>
          <w:bCs w:val="0"/>
          <w:sz w:val="24"/>
          <w:szCs w:val="21"/>
        </w:rPr>
      </w:pPr>
      <w:bookmarkStart w:id="46" w:name="_Toc49"/>
      <w:r>
        <w:rPr>
          <w:rFonts w:ascii="仿宋_GB2312" w:eastAsia="仿宋_GB2312" w:hAnsi="仿宋_GB2312" w:cs="仿宋_GB2312"/>
          <w:b w:val="0"/>
          <w:bCs w:val="0"/>
          <w:sz w:val="24"/>
          <w:szCs w:val="21"/>
        </w:rPr>
        <w:t>队旗制作尺寸图</w:t>
      </w:r>
      <w:bookmarkEnd w:id="46"/>
    </w:p>
    <w:p w14:paraId="763E4DDE" w14:textId="77777777" w:rsidR="00225B00" w:rsidRDefault="00225B00" w:rsidP="00225B00">
      <w:pPr>
        <w:pStyle w:val="ad"/>
        <w:numPr>
          <w:ilvl w:val="0"/>
          <w:numId w:val="15"/>
        </w:numPr>
        <w:ind w:left="840"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旗帜不可在无外力条件下，单独支撑队旗。 </w:t>
      </w:r>
    </w:p>
    <w:p w14:paraId="4F3E450B" w14:textId="77777777" w:rsidR="00225B00" w:rsidRDefault="00225B00" w:rsidP="00225B00">
      <w:pPr>
        <w:pStyle w:val="ad"/>
        <w:numPr>
          <w:ilvl w:val="0"/>
          <w:numId w:val="15"/>
        </w:numPr>
        <w:ind w:left="840"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旗帜必须通过机器人检录和赛前检录才可被携带至赛场。 </w:t>
      </w:r>
    </w:p>
    <w:p w14:paraId="22EB9987" w14:textId="77777777" w:rsidR="00225B00" w:rsidRDefault="00225B00" w:rsidP="00225B00">
      <w:pPr>
        <w:pStyle w:val="ad"/>
        <w:numPr>
          <w:ilvl w:val="0"/>
          <w:numId w:val="15"/>
        </w:numPr>
        <w:ind w:left="840" w:firstLineChars="200" w:firstLine="480"/>
        <w:rPr>
          <w:rFonts w:ascii="仿宋_GB2312" w:eastAsia="仿宋_GB2312" w:hAnsi="仿宋_GB2312" w:cs="仿宋_GB2312"/>
          <w:color w:val="auto"/>
        </w:rPr>
      </w:pPr>
      <w:r>
        <w:rPr>
          <w:rFonts w:ascii="仿宋_GB2312" w:eastAsia="仿宋_GB2312" w:hAnsi="仿宋_GB2312" w:cs="仿宋_GB2312"/>
          <w:color w:val="auto"/>
        </w:rPr>
        <w:t xml:space="preserve">每支队伍最多可使用一面旗帜。 </w:t>
      </w:r>
    </w:p>
    <w:p w14:paraId="436DA46A" w14:textId="77777777" w:rsidR="00225B00" w:rsidRDefault="00225B00" w:rsidP="00225B00">
      <w:pPr>
        <w:pStyle w:val="ad"/>
        <w:numPr>
          <w:ilvl w:val="0"/>
          <w:numId w:val="15"/>
        </w:numPr>
        <w:ind w:left="840" w:firstLineChars="200" w:firstLine="480"/>
      </w:pPr>
      <w:r>
        <w:rPr>
          <w:rFonts w:ascii="仿宋_GB2312" w:eastAsia="仿宋_GB2312" w:hAnsi="仿宋_GB2312" w:cs="仿宋_GB2312" w:hint="eastAsia"/>
          <w:color w:val="auto"/>
        </w:rPr>
        <w:t>组委会</w:t>
      </w:r>
      <w:r>
        <w:rPr>
          <w:rFonts w:ascii="仿宋_GB2312" w:eastAsia="仿宋_GB2312" w:hAnsi="仿宋_GB2312" w:cs="仿宋_GB2312"/>
          <w:color w:val="auto"/>
        </w:rPr>
        <w:t>鼓励参赛队在旗帜上绘制个性化的图案或文字，但是须积极向上、能够体现赛事精神。</w:t>
      </w:r>
      <w:bookmarkStart w:id="47" w:name="_Toc254050443"/>
      <w:bookmarkStart w:id="48" w:name="_Toc17719"/>
    </w:p>
    <w:p w14:paraId="60493E36" w14:textId="77777777" w:rsidR="00225B00" w:rsidRDefault="00225B00" w:rsidP="00225B00">
      <w:pPr>
        <w:pStyle w:val="aa"/>
        <w:numPr>
          <w:ilvl w:val="0"/>
          <w:numId w:val="12"/>
        </w:numPr>
        <w:rPr>
          <w:rFonts w:ascii="仿宋_GB2312" w:eastAsia="仿宋_GB2312" w:hAnsi="仿宋_GB2312" w:cs="仿宋_GB2312"/>
          <w:color w:val="auto"/>
          <w:sz w:val="36"/>
          <w:szCs w:val="36"/>
        </w:rPr>
      </w:pPr>
      <w:bookmarkStart w:id="49" w:name="_Toc1797027037"/>
      <w:bookmarkStart w:id="50" w:name="_Toc1952461851_WPSOffice_Level1"/>
      <w:bookmarkStart w:id="51" w:name="_Toc22124"/>
      <w:bookmarkEnd w:id="47"/>
      <w:bookmarkEnd w:id="48"/>
      <w:r>
        <w:rPr>
          <w:rFonts w:ascii="仿宋_GB2312" w:eastAsia="仿宋_GB2312" w:hAnsi="仿宋_GB2312" w:cs="仿宋_GB2312" w:hint="eastAsia"/>
          <w:color w:val="auto"/>
          <w:sz w:val="36"/>
          <w:szCs w:val="36"/>
        </w:rPr>
        <w:t>细则解读</w:t>
      </w:r>
      <w:bookmarkEnd w:id="49"/>
      <w:bookmarkEnd w:id="50"/>
      <w:bookmarkEnd w:id="51"/>
    </w:p>
    <w:p w14:paraId="74E4974C" w14:textId="77777777" w:rsidR="00225B00" w:rsidRDefault="00225B00" w:rsidP="00225B00">
      <w:pPr>
        <w:pStyle w:val="aa"/>
        <w:rPr>
          <w:rFonts w:ascii="仿宋_GB2312" w:eastAsia="仿宋_GB2312" w:hAnsi="仿宋_GB2312" w:cs="仿宋_GB2312"/>
          <w:color w:val="auto"/>
          <w:kern w:val="2"/>
          <w:sz w:val="28"/>
          <w:szCs w:val="28"/>
        </w:rPr>
      </w:pPr>
      <w:r>
        <w:rPr>
          <w:rFonts w:ascii="仿宋_GB2312" w:eastAsia="仿宋_GB2312" w:hAnsi="仿宋_GB2312" w:cs="仿宋_GB2312" w:hint="eastAsia"/>
          <w:color w:val="auto"/>
          <w:kern w:val="2"/>
          <w:sz w:val="28"/>
          <w:szCs w:val="28"/>
        </w:rPr>
        <w:t>5</w:t>
      </w:r>
      <w:r>
        <w:rPr>
          <w:rFonts w:ascii="仿宋_GB2312" w:eastAsia="仿宋_GB2312" w:hAnsi="仿宋_GB2312" w:cs="仿宋_GB2312"/>
          <w:color w:val="auto"/>
          <w:kern w:val="2"/>
          <w:sz w:val="28"/>
          <w:szCs w:val="28"/>
        </w:rPr>
        <w:t xml:space="preserve">.1 </w:t>
      </w:r>
      <w:r>
        <w:rPr>
          <w:rFonts w:ascii="仿宋_GB2312" w:eastAsia="仿宋_GB2312" w:hAnsi="仿宋_GB2312" w:cs="仿宋_GB2312" w:hint="eastAsia"/>
          <w:color w:val="auto"/>
          <w:kern w:val="2"/>
          <w:sz w:val="28"/>
          <w:szCs w:val="28"/>
        </w:rPr>
        <w:t>判罚说明</w:t>
      </w:r>
    </w:p>
    <w:p w14:paraId="008D3E37"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口头警告</w:t>
      </w:r>
    </w:p>
    <w:p w14:paraId="45988458"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t>裁判对</w:t>
      </w:r>
      <w:proofErr w:type="gramStart"/>
      <w:r>
        <w:rPr>
          <w:rFonts w:ascii="仿宋_GB2312" w:eastAsia="仿宋_GB2312" w:hAnsi="仿宋_GB2312" w:cs="仿宋_GB2312"/>
          <w:b w:val="0"/>
          <w:color w:val="auto"/>
        </w:rPr>
        <w:t>参赛战</w:t>
      </w:r>
      <w:proofErr w:type="gramEnd"/>
      <w:r>
        <w:rPr>
          <w:rFonts w:ascii="仿宋_GB2312" w:eastAsia="仿宋_GB2312" w:hAnsi="仿宋_GB2312" w:cs="仿宋_GB2312"/>
          <w:b w:val="0"/>
          <w:color w:val="auto"/>
        </w:rPr>
        <w:t>队发出口头警告，要求</w:t>
      </w:r>
      <w:proofErr w:type="gramStart"/>
      <w:r>
        <w:rPr>
          <w:rFonts w:ascii="仿宋_GB2312" w:eastAsia="仿宋_GB2312" w:hAnsi="仿宋_GB2312" w:cs="仿宋_GB2312"/>
          <w:b w:val="0"/>
          <w:color w:val="auto"/>
        </w:rPr>
        <w:t>参赛战</w:t>
      </w:r>
      <w:proofErr w:type="gramEnd"/>
      <w:r>
        <w:rPr>
          <w:rFonts w:ascii="仿宋_GB2312" w:eastAsia="仿宋_GB2312" w:hAnsi="仿宋_GB2312" w:cs="仿宋_GB2312"/>
          <w:b w:val="0"/>
          <w:color w:val="auto"/>
        </w:rPr>
        <w:t>队立即停止违反规则的行为，并服从裁判指示。在此期间，不会扣分，比赛计时也不会停止。</w:t>
      </w:r>
    </w:p>
    <w:p w14:paraId="0719FEF0"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违例</w:t>
      </w:r>
    </w:p>
    <w:p w14:paraId="0B55E966"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t>裁判对参赛队发出违例判罚，立即扣除该方联盟30分，比赛计时不会停止。</w:t>
      </w:r>
    </w:p>
    <w:p w14:paraId="79E7A7F9"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禁用</w:t>
      </w:r>
    </w:p>
    <w:p w14:paraId="4723E4F5"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t>裁判对机器人发出禁用指令，要求该机器人立刻停止行动。裁判有权根据实际情况判断是否要将被禁用的机器人移出场外。</w:t>
      </w:r>
    </w:p>
    <w:p w14:paraId="47135B41"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在机器人故障、失控等情况发生时，参赛队员亦可以主动向裁判提出禁用机器人。</w:t>
      </w:r>
    </w:p>
    <w:p w14:paraId="4CA094B2"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黄牌</w:t>
      </w:r>
    </w:p>
    <w:p w14:paraId="47754076"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lastRenderedPageBreak/>
        <w:t>若某方相关人员的行为对当场比赛的公平性造成较为严重影响或违反安全原则，将受到扣除当场得分60分的处罚。</w:t>
      </w:r>
    </w:p>
    <w:p w14:paraId="7836D9DD" w14:textId="77777777" w:rsidR="00225B00" w:rsidRDefault="00225B00" w:rsidP="00225B00">
      <w:pPr>
        <w:pStyle w:val="12"/>
        <w:rPr>
          <w:rFonts w:ascii="仿宋_GB2312" w:eastAsia="仿宋_GB2312" w:hAnsi="仿宋_GB2312" w:cs="仿宋_GB2312"/>
          <w:b w:val="0"/>
          <w:color w:val="auto"/>
        </w:rPr>
      </w:pPr>
      <w:r>
        <w:rPr>
          <w:rFonts w:ascii="仿宋_GB2312" w:eastAsia="仿宋_GB2312" w:hAnsi="仿宋_GB2312" w:cs="仿宋_GB2312" w:hint="eastAsia"/>
          <w:b w:val="0"/>
          <w:color w:val="auto"/>
        </w:rPr>
        <w:t>黄牌处罚累计说明</w:t>
      </w:r>
      <w:r>
        <w:rPr>
          <w:rFonts w:ascii="仿宋_GB2312" w:eastAsia="仿宋_GB2312" w:hAnsi="仿宋_GB2312" w:cs="仿宋_GB2312"/>
          <w:b w:val="0"/>
          <w:color w:val="auto"/>
        </w:rPr>
        <w:t>:</w:t>
      </w:r>
    </w:p>
    <w:p w14:paraId="6B50DBCF" w14:textId="77777777" w:rsidR="00225B00" w:rsidRDefault="00225B00" w:rsidP="00225B00">
      <w:pPr>
        <w:pStyle w:val="12"/>
        <w:rPr>
          <w:rFonts w:ascii="仿宋_GB2312" w:eastAsia="仿宋_GB2312" w:hAnsi="仿宋_GB2312" w:cs="仿宋_GB2312"/>
          <w:b w:val="0"/>
          <w:color w:val="auto"/>
        </w:rPr>
      </w:pPr>
      <w:r>
        <w:rPr>
          <w:rFonts w:ascii="仿宋_GB2312" w:eastAsia="仿宋_GB2312" w:hAnsi="仿宋_GB2312" w:cs="仿宋_GB2312" w:hint="eastAsia"/>
          <w:b w:val="0"/>
          <w:color w:val="auto"/>
        </w:rPr>
        <w:t>黄牌处罚累计以次数为单位，累计两张黄牌处罚升级为红牌，资格排位赛阶段结束后清零。</w:t>
      </w:r>
    </w:p>
    <w:p w14:paraId="180D7D07" w14:textId="77777777" w:rsidR="00225B00" w:rsidRDefault="00225B00" w:rsidP="00225B00">
      <w:pPr>
        <w:pStyle w:val="12"/>
        <w:ind w:firstLine="420"/>
        <w:rPr>
          <w:rFonts w:ascii="仿宋_GB2312" w:eastAsia="仿宋_GB2312" w:hAnsi="仿宋_GB2312" w:cs="仿宋_GB2312"/>
          <w:b w:val="0"/>
          <w:color w:val="auto"/>
        </w:rPr>
      </w:pPr>
      <w:proofErr w:type="gramStart"/>
      <w:r>
        <w:rPr>
          <w:rFonts w:ascii="仿宋_GB2312" w:eastAsia="仿宋_GB2312" w:hAnsi="仿宋_GB2312" w:cs="仿宋_GB2312" w:hint="eastAsia"/>
          <w:b w:val="0"/>
          <w:color w:val="auto"/>
        </w:rPr>
        <w:t>某战队</w:t>
      </w:r>
      <w:proofErr w:type="gramEnd"/>
      <w:r>
        <w:rPr>
          <w:rFonts w:ascii="仿宋_GB2312" w:eastAsia="仿宋_GB2312" w:hAnsi="仿宋_GB2312" w:cs="仿宋_GB2312" w:hint="eastAsia"/>
          <w:b w:val="0"/>
          <w:color w:val="auto"/>
        </w:rPr>
        <w:t>收到黄牌后，扣除当场</w:t>
      </w:r>
      <w:proofErr w:type="gramStart"/>
      <w:r>
        <w:rPr>
          <w:rFonts w:ascii="仿宋_GB2312" w:eastAsia="仿宋_GB2312" w:hAnsi="仿宋_GB2312" w:cs="仿宋_GB2312" w:hint="eastAsia"/>
          <w:b w:val="0"/>
          <w:color w:val="auto"/>
        </w:rPr>
        <w:t>比赛该战队</w:t>
      </w:r>
      <w:proofErr w:type="gramEnd"/>
      <w:r>
        <w:rPr>
          <w:rFonts w:ascii="仿宋_GB2312" w:eastAsia="仿宋_GB2312" w:hAnsi="仿宋_GB2312" w:cs="仿宋_GB2312" w:hint="eastAsia"/>
          <w:b w:val="0"/>
          <w:color w:val="auto"/>
        </w:rPr>
        <w:t>所处联盟</w:t>
      </w:r>
      <w:r>
        <w:rPr>
          <w:rFonts w:ascii="仿宋_GB2312" w:eastAsia="仿宋_GB2312" w:hAnsi="仿宋_GB2312" w:cs="仿宋_GB2312"/>
          <w:b w:val="0"/>
          <w:color w:val="auto"/>
        </w:rPr>
        <w:t>60分。</w:t>
      </w:r>
    </w:p>
    <w:p w14:paraId="58822D83"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资格排位赛阶段，黄牌以战队为单位累计，淘汰赛阶段，黄牌以联盟为单位累计。</w:t>
      </w:r>
    </w:p>
    <w:p w14:paraId="1518EEBB"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红牌</w:t>
      </w:r>
    </w:p>
    <w:p w14:paraId="788B443C"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t>指某方或相关人员的行为对当场比赛的公平性造成严重影响或严重违反安全原则的行为，将受到扣除当场联盟得分120分的处罚，同时</w:t>
      </w:r>
      <w:proofErr w:type="gramStart"/>
      <w:r>
        <w:rPr>
          <w:rFonts w:ascii="仿宋_GB2312" w:eastAsia="仿宋_GB2312" w:hAnsi="仿宋_GB2312" w:cs="仿宋_GB2312"/>
          <w:b w:val="0"/>
          <w:color w:val="auto"/>
        </w:rPr>
        <w:t>犯规战</w:t>
      </w:r>
      <w:proofErr w:type="gramEnd"/>
      <w:r>
        <w:rPr>
          <w:rFonts w:ascii="仿宋_GB2312" w:eastAsia="仿宋_GB2312" w:hAnsi="仿宋_GB2312" w:cs="仿宋_GB2312"/>
          <w:b w:val="0"/>
          <w:color w:val="auto"/>
        </w:rPr>
        <w:t>队的机器人将被禁用。如在自动控制阶段受到红牌处罚，自动阶段结束后应将</w:t>
      </w:r>
      <w:proofErr w:type="gramStart"/>
      <w:r>
        <w:rPr>
          <w:rFonts w:ascii="仿宋_GB2312" w:eastAsia="仿宋_GB2312" w:hAnsi="仿宋_GB2312" w:cs="仿宋_GB2312"/>
          <w:b w:val="0"/>
          <w:color w:val="auto"/>
        </w:rPr>
        <w:t>犯规战</w:t>
      </w:r>
      <w:proofErr w:type="gramEnd"/>
      <w:r>
        <w:rPr>
          <w:rFonts w:ascii="仿宋_GB2312" w:eastAsia="仿宋_GB2312" w:hAnsi="仿宋_GB2312" w:cs="仿宋_GB2312"/>
          <w:b w:val="0"/>
          <w:color w:val="auto"/>
        </w:rPr>
        <w:t>队机器人移出比赛场地。</w:t>
      </w:r>
    </w:p>
    <w:p w14:paraId="11C5BCDE"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红牌处罚说明</w:t>
      </w:r>
      <w:r>
        <w:rPr>
          <w:rFonts w:ascii="仿宋_GB2312" w:eastAsia="仿宋_GB2312" w:hAnsi="仿宋_GB2312" w:cs="仿宋_GB2312"/>
          <w:b w:val="0"/>
          <w:color w:val="auto"/>
        </w:rPr>
        <w:t>:</w:t>
      </w:r>
    </w:p>
    <w:p w14:paraId="69EB48EB"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资格排位赛</w:t>
      </w:r>
      <w:r>
        <w:rPr>
          <w:rFonts w:ascii="仿宋_GB2312" w:eastAsia="仿宋_GB2312" w:hAnsi="仿宋_GB2312" w:cs="仿宋_GB2312"/>
          <w:b w:val="0"/>
          <w:color w:val="auto"/>
        </w:rPr>
        <w:t>:以战队为单位，联盟</w:t>
      </w:r>
      <w:proofErr w:type="gramStart"/>
      <w:r>
        <w:rPr>
          <w:rFonts w:ascii="仿宋_GB2312" w:eastAsia="仿宋_GB2312" w:hAnsi="仿宋_GB2312" w:cs="仿宋_GB2312"/>
          <w:b w:val="0"/>
          <w:color w:val="auto"/>
        </w:rPr>
        <w:t>中某战队</w:t>
      </w:r>
      <w:proofErr w:type="gramEnd"/>
      <w:r>
        <w:rPr>
          <w:rFonts w:ascii="仿宋_GB2312" w:eastAsia="仿宋_GB2312" w:hAnsi="仿宋_GB2312" w:cs="仿宋_GB2312"/>
          <w:b w:val="0"/>
          <w:color w:val="auto"/>
        </w:rPr>
        <w:t>收到红牌处罚，此战队机器人禁用并且扣除联盟120分，比赛继续。联盟两支战队同时获得红牌处罚，该联盟</w:t>
      </w:r>
      <w:r>
        <w:rPr>
          <w:rFonts w:ascii="仿宋_GB2312" w:eastAsia="仿宋_GB2312" w:hAnsi="仿宋_GB2312" w:cs="仿宋_GB2312" w:hint="eastAsia"/>
          <w:b w:val="0"/>
          <w:color w:val="auto"/>
        </w:rPr>
        <w:t>扣分后直接判负。</w:t>
      </w:r>
      <w:r>
        <w:rPr>
          <w:rFonts w:ascii="仿宋_GB2312" w:eastAsia="仿宋_GB2312" w:hAnsi="仿宋_GB2312" w:cs="仿宋_GB2312"/>
          <w:b w:val="0"/>
          <w:color w:val="auto"/>
        </w:rPr>
        <w:t>(获胜方增加分数至高于判负方10分)</w:t>
      </w:r>
    </w:p>
    <w:p w14:paraId="02594906"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淘汰赛阶段</w:t>
      </w:r>
      <w:r>
        <w:rPr>
          <w:rFonts w:ascii="仿宋_GB2312" w:eastAsia="仿宋_GB2312" w:hAnsi="仿宋_GB2312" w:cs="仿宋_GB2312"/>
          <w:b w:val="0"/>
          <w:color w:val="auto"/>
        </w:rPr>
        <w:t>:以联盟为单位，某联盟收到红牌处罚，该场比赛直接判负。(获胜方增加分数至高于判负方10分)</w:t>
      </w:r>
    </w:p>
    <w:p w14:paraId="36532301"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取消比赛成绩︰</w:t>
      </w:r>
    </w:p>
    <w:p w14:paraId="2E729D35"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t>裁判取消参赛队的比赛资格。战队的机器人立即被禁用，战队不得继续参与该场比赛或下一场比赛。若一方联盟的两个战队均被取消比赛资格，则该联盟被判负，得分计为零分，另一方联盟立即获得比赛胜利，当前得分即为最终得分。</w:t>
      </w:r>
    </w:p>
    <w:p w14:paraId="7E05BB70" w14:textId="77777777" w:rsidR="00225B00" w:rsidRDefault="00225B00" w:rsidP="00225B00">
      <w:pPr>
        <w:pStyle w:val="CN0"/>
        <w:rPr>
          <w:rFonts w:ascii="仿宋_GB2312" w:eastAsia="仿宋_GB2312" w:hAnsi="仿宋_GB2312" w:cs="仿宋_GB2312"/>
          <w:color w:val="auto"/>
          <w:sz w:val="28"/>
          <w:szCs w:val="28"/>
        </w:rPr>
      </w:pPr>
      <w:r>
        <w:rPr>
          <w:rFonts w:ascii="仿宋_GB2312" w:eastAsia="仿宋_GB2312" w:hAnsi="仿宋_GB2312" w:cs="仿宋_GB2312" w:hint="eastAsia"/>
          <w:bCs w:val="0"/>
          <w:color w:val="auto"/>
          <w:sz w:val="28"/>
          <w:szCs w:val="28"/>
        </w:rPr>
        <w:t>5</w:t>
      </w:r>
      <w:r>
        <w:rPr>
          <w:rFonts w:ascii="仿宋_GB2312" w:eastAsia="仿宋_GB2312" w:hAnsi="仿宋_GB2312" w:cs="仿宋_GB2312"/>
          <w:bCs w:val="0"/>
          <w:color w:val="auto"/>
          <w:sz w:val="28"/>
          <w:szCs w:val="28"/>
        </w:rPr>
        <w:t xml:space="preserve">.2 </w:t>
      </w:r>
      <w:r>
        <w:rPr>
          <w:rFonts w:ascii="仿宋_GB2312" w:eastAsia="仿宋_GB2312" w:hAnsi="仿宋_GB2312" w:cs="仿宋_GB2312" w:hint="eastAsia"/>
          <w:bCs w:val="0"/>
          <w:color w:val="auto"/>
          <w:sz w:val="28"/>
          <w:szCs w:val="28"/>
        </w:rPr>
        <w:t>操作规则</w:t>
      </w:r>
    </w:p>
    <w:p w14:paraId="3CF4B8F0"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危险结构</w:t>
      </w:r>
    </w:p>
    <w:p w14:paraId="1367B5C4"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t>若机器人存在可能对人体造成伤害的结构，如锐利的尖角等，则必须对其采取安全保护措施</w:t>
      </w:r>
      <w:r>
        <w:rPr>
          <w:rFonts w:ascii="仿宋_GB2312" w:eastAsia="仿宋_GB2312" w:hAnsi="仿宋_GB2312" w:cs="仿宋_GB2312" w:hint="eastAsia"/>
          <w:b w:val="0"/>
          <w:color w:val="auto"/>
        </w:rPr>
        <w:t>。</w:t>
      </w:r>
    </w:p>
    <w:p w14:paraId="0CB4ED3C"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犯规机器人将被判警告，选手需要对机器人进行整改，否则机器人将被禁用。</w:t>
      </w:r>
    </w:p>
    <w:p w14:paraId="13FDBFC9"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破坏或污染场地</w:t>
      </w:r>
    </w:p>
    <w:p w14:paraId="08B34336"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t>比赛期间，机器人不得恶意“攀爬”或"冲撞</w:t>
      </w:r>
      <w:proofErr w:type="gramStart"/>
      <w:r>
        <w:rPr>
          <w:rFonts w:ascii="仿宋_GB2312" w:eastAsia="仿宋_GB2312" w:hAnsi="仿宋_GB2312" w:cs="仿宋_GB2312"/>
          <w:b w:val="0"/>
          <w:color w:val="auto"/>
        </w:rPr>
        <w:t>”</w:t>
      </w:r>
      <w:proofErr w:type="gramEnd"/>
      <w:r>
        <w:rPr>
          <w:rFonts w:ascii="仿宋_GB2312" w:eastAsia="仿宋_GB2312" w:hAnsi="仿宋_GB2312" w:cs="仿宋_GB2312"/>
          <w:b w:val="0"/>
          <w:color w:val="auto"/>
        </w:rPr>
        <w:t>场地边界和中央隔栏。犯规方机器人将被判当场比赛禁用，两次违规将被判取消比赛资格。</w:t>
      </w:r>
    </w:p>
    <w:p w14:paraId="60262324"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lastRenderedPageBreak/>
        <w:t>若场地被机器人污染，则机器人将被判定为不安全状态。比赛全程中机器人不得使用双面胶或胶水等固着场地元素。</w:t>
      </w:r>
    </w:p>
    <w:p w14:paraId="321F0295"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犯规方机器人将被判当场比赛禁用，如果机器人还要参加比赛，选手需要对机器人进行整改</w:t>
      </w:r>
      <w:r>
        <w:rPr>
          <w:rFonts w:ascii="仿宋_GB2312" w:eastAsia="仿宋_GB2312" w:hAnsi="仿宋_GB2312" w:cs="仿宋_GB2312"/>
          <w:b w:val="0"/>
          <w:color w:val="auto"/>
        </w:rPr>
        <w:t>,并接受再次检查。两次违规将被判取消比赛资格。</w:t>
      </w:r>
    </w:p>
    <w:p w14:paraId="6AB2D42F"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color w:val="auto"/>
        </w:rPr>
        <w:t>破坏其它机器人</w:t>
      </w:r>
    </w:p>
    <w:p w14:paraId="698308E8"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t>比赛期间，机器人不得冲撞比赛场地上的其他机器人。</w:t>
      </w:r>
    </w:p>
    <w:p w14:paraId="62F99375"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犯规方机器人将被判当场比赛禁用，两次违规将被判取消比赛资格。</w:t>
      </w:r>
    </w:p>
    <w:p w14:paraId="1B9ACDEB"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机器人出界</w:t>
      </w:r>
    </w:p>
    <w:p w14:paraId="1CDA5EC1"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b w:val="0"/>
          <w:color w:val="auto"/>
        </w:rPr>
        <w:t>比赛过程中，机器人的任何部分均不得超出场地边界。</w:t>
      </w:r>
    </w:p>
    <w:p w14:paraId="0071D64D" w14:textId="77777777" w:rsidR="00225B00" w:rsidRDefault="00225B00" w:rsidP="00225B00">
      <w:pPr>
        <w:pStyle w:val="12"/>
        <w:ind w:firstLine="420"/>
        <w:rPr>
          <w:rFonts w:ascii="仿宋_GB2312" w:eastAsia="仿宋_GB2312" w:hAnsi="仿宋_GB2312" w:cs="仿宋_GB2312"/>
          <w:b w:val="0"/>
          <w:color w:val="auto"/>
        </w:rPr>
      </w:pPr>
      <w:r>
        <w:rPr>
          <w:rFonts w:ascii="仿宋_GB2312" w:eastAsia="仿宋_GB2312" w:hAnsi="仿宋_GB2312" w:cs="仿宋_GB2312" w:hint="eastAsia"/>
          <w:b w:val="0"/>
          <w:color w:val="auto"/>
        </w:rPr>
        <w:t>如果出现机器人接触比赛边界之外的地面及物体，则该机器人被判当场</w:t>
      </w:r>
    </w:p>
    <w:p w14:paraId="2A3706B0" w14:textId="77777777" w:rsidR="00225B00" w:rsidRDefault="00225B00" w:rsidP="00225B00">
      <w:pPr>
        <w:pStyle w:val="12"/>
        <w:rPr>
          <w:rFonts w:ascii="仿宋_GB2312" w:eastAsia="仿宋_GB2312" w:hAnsi="仿宋_GB2312" w:cs="仿宋_GB2312"/>
          <w:b w:val="0"/>
          <w:color w:val="auto"/>
        </w:rPr>
      </w:pPr>
      <w:r>
        <w:rPr>
          <w:rFonts w:ascii="仿宋_GB2312" w:eastAsia="仿宋_GB2312" w:hAnsi="仿宋_GB2312" w:cs="仿宋_GB2312" w:hint="eastAsia"/>
          <w:b w:val="0"/>
          <w:color w:val="auto"/>
        </w:rPr>
        <w:t>比赛禁用，两次违规将被判取消比赛资格。</w:t>
      </w:r>
    </w:p>
    <w:p w14:paraId="1C08690E"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使用违规材料</w:t>
      </w:r>
    </w:p>
    <w:p w14:paraId="09B2F845" w14:textId="77777777" w:rsidR="00225B00" w:rsidRDefault="00225B00" w:rsidP="00225B00">
      <w:pPr>
        <w:pStyle w:val="CN"/>
        <w:numPr>
          <w:ilvl w:val="0"/>
          <w:numId w:val="0"/>
        </w:numPr>
        <w:tabs>
          <w:tab w:val="left" w:pos="732"/>
        </w:tabs>
        <w:ind w:left="480"/>
        <w:rPr>
          <w:rFonts w:ascii="仿宋_GB2312" w:eastAsia="仿宋_GB2312" w:hAnsi="仿宋_GB2312" w:cs="仿宋_GB2312"/>
        </w:rPr>
      </w:pPr>
      <w:r>
        <w:rPr>
          <w:rFonts w:ascii="仿宋_GB2312" w:eastAsia="仿宋_GB2312" w:hAnsi="仿宋_GB2312" w:cs="仿宋_GB2312"/>
        </w:rPr>
        <w:tab/>
      </w:r>
      <w:r>
        <w:rPr>
          <w:rFonts w:ascii="仿宋_GB2312" w:eastAsia="仿宋_GB2312" w:hAnsi="仿宋_GB2312" w:cs="仿宋_GB2312" w:hint="eastAsia"/>
        </w:rPr>
        <w:t>严格禁止机器人使用危险的材料或具备危险的机构，例如：</w:t>
      </w:r>
    </w:p>
    <w:p w14:paraId="31EB3769" w14:textId="77777777" w:rsidR="00225B00" w:rsidRDefault="00225B00" w:rsidP="00225B00">
      <w:pPr>
        <w:pStyle w:val="ad"/>
        <w:numPr>
          <w:ilvl w:val="0"/>
          <w:numId w:val="16"/>
        </w:numPr>
        <w:rPr>
          <w:rFonts w:ascii="仿宋_GB2312" w:eastAsia="仿宋_GB2312" w:hAnsi="仿宋_GB2312" w:cs="仿宋_GB2312"/>
          <w:color w:val="auto"/>
        </w:rPr>
      </w:pPr>
      <w:r>
        <w:rPr>
          <w:rFonts w:ascii="仿宋_GB2312" w:eastAsia="仿宋_GB2312" w:hAnsi="仿宋_GB2312" w:cs="仿宋_GB2312" w:hint="eastAsia"/>
          <w:color w:val="auto"/>
        </w:rPr>
        <w:t>易燃气体、产生火或者烟的设备、液压油或液压件、含有液态汞（水银）的开关或触点；</w:t>
      </w:r>
    </w:p>
    <w:p w14:paraId="27B98C27" w14:textId="77777777" w:rsidR="00225B00" w:rsidRDefault="00225B00" w:rsidP="00225B00">
      <w:pPr>
        <w:pStyle w:val="ad"/>
        <w:numPr>
          <w:ilvl w:val="0"/>
          <w:numId w:val="16"/>
        </w:numPr>
        <w:rPr>
          <w:rFonts w:ascii="仿宋_GB2312" w:eastAsia="仿宋_GB2312" w:hAnsi="仿宋_GB2312" w:cs="仿宋_GB2312"/>
          <w:color w:val="auto"/>
        </w:rPr>
      </w:pPr>
      <w:r>
        <w:rPr>
          <w:rFonts w:ascii="仿宋_GB2312" w:eastAsia="仿宋_GB2312" w:hAnsi="仿宋_GB2312" w:cs="仿宋_GB2312" w:hint="eastAsia"/>
          <w:color w:val="auto"/>
        </w:rPr>
        <w:t>危险材料（如铅）；</w:t>
      </w:r>
    </w:p>
    <w:p w14:paraId="14427D90" w14:textId="77777777" w:rsidR="00225B00" w:rsidRDefault="00225B00" w:rsidP="00225B00">
      <w:pPr>
        <w:pStyle w:val="ad"/>
        <w:numPr>
          <w:ilvl w:val="0"/>
          <w:numId w:val="16"/>
        </w:numPr>
        <w:rPr>
          <w:rFonts w:ascii="仿宋_GB2312" w:eastAsia="仿宋_GB2312" w:hAnsi="仿宋_GB2312" w:cs="仿宋_GB2312"/>
          <w:color w:val="auto"/>
        </w:rPr>
      </w:pPr>
      <w:r>
        <w:rPr>
          <w:rFonts w:ascii="仿宋_GB2312" w:eastAsia="仿宋_GB2312" w:hAnsi="仿宋_GB2312" w:cs="仿宋_GB2312" w:hint="eastAsia"/>
          <w:color w:val="auto"/>
        </w:rPr>
        <w:t>可能造成场地污染的材料，例如沙子等可能在比赛中散落的物体；</w:t>
      </w:r>
    </w:p>
    <w:p w14:paraId="55D7C0C9" w14:textId="77777777" w:rsidR="00225B00" w:rsidRDefault="00225B00" w:rsidP="00225B00">
      <w:pPr>
        <w:pStyle w:val="ad"/>
        <w:numPr>
          <w:ilvl w:val="0"/>
          <w:numId w:val="16"/>
        </w:numPr>
        <w:rPr>
          <w:rFonts w:ascii="仿宋_GB2312" w:eastAsia="仿宋_GB2312" w:hAnsi="仿宋_GB2312" w:cs="仿宋_GB2312"/>
          <w:color w:val="auto"/>
        </w:rPr>
      </w:pPr>
      <w:r>
        <w:rPr>
          <w:rFonts w:ascii="仿宋_GB2312" w:eastAsia="仿宋_GB2312" w:hAnsi="仿宋_GB2312" w:cs="仿宋_GB2312" w:hint="eastAsia"/>
          <w:color w:val="auto"/>
        </w:rPr>
        <w:t>可能造成</w:t>
      </w:r>
      <w:proofErr w:type="gramStart"/>
      <w:r>
        <w:rPr>
          <w:rFonts w:ascii="仿宋_GB2312" w:eastAsia="仿宋_GB2312" w:hAnsi="仿宋_GB2312" w:cs="仿宋_GB2312" w:hint="eastAsia"/>
          <w:color w:val="auto"/>
        </w:rPr>
        <w:t>机器人固连的</w:t>
      </w:r>
      <w:proofErr w:type="gramEnd"/>
      <w:r>
        <w:rPr>
          <w:rFonts w:ascii="仿宋_GB2312" w:eastAsia="仿宋_GB2312" w:hAnsi="仿宋_GB2312" w:cs="仿宋_GB2312" w:hint="eastAsia"/>
          <w:color w:val="auto"/>
        </w:rPr>
        <w:t>材料；</w:t>
      </w:r>
    </w:p>
    <w:p w14:paraId="510BBB71" w14:textId="77777777" w:rsidR="00225B00" w:rsidRDefault="00225B00" w:rsidP="00225B00">
      <w:pPr>
        <w:pStyle w:val="ad"/>
        <w:numPr>
          <w:ilvl w:val="0"/>
          <w:numId w:val="16"/>
        </w:numPr>
        <w:rPr>
          <w:rFonts w:ascii="仿宋_GB2312" w:eastAsia="仿宋_GB2312" w:hAnsi="仿宋_GB2312" w:cs="仿宋_GB2312"/>
          <w:color w:val="auto"/>
        </w:rPr>
      </w:pPr>
      <w:r>
        <w:rPr>
          <w:rFonts w:ascii="仿宋_GB2312" w:eastAsia="仿宋_GB2312" w:hAnsi="仿宋_GB2312" w:cs="仿宋_GB2312" w:hint="eastAsia"/>
          <w:color w:val="auto"/>
        </w:rPr>
        <w:t>有锋利</w:t>
      </w:r>
      <w:proofErr w:type="gramStart"/>
      <w:r>
        <w:rPr>
          <w:rFonts w:ascii="仿宋_GB2312" w:eastAsia="仿宋_GB2312" w:hAnsi="仿宋_GB2312" w:cs="仿宋_GB2312" w:hint="eastAsia"/>
          <w:color w:val="auto"/>
        </w:rPr>
        <w:t>边角易</w:t>
      </w:r>
      <w:proofErr w:type="gramEnd"/>
      <w:r>
        <w:rPr>
          <w:rFonts w:ascii="仿宋_GB2312" w:eastAsia="仿宋_GB2312" w:hAnsi="仿宋_GB2312" w:cs="仿宋_GB2312" w:hint="eastAsia"/>
          <w:color w:val="auto"/>
        </w:rPr>
        <w:t>造成伤害的材料；</w:t>
      </w:r>
    </w:p>
    <w:p w14:paraId="4A22CD18" w14:textId="77777777" w:rsidR="00225B00" w:rsidRDefault="00225B00" w:rsidP="00225B00">
      <w:pPr>
        <w:pStyle w:val="ad"/>
        <w:numPr>
          <w:ilvl w:val="0"/>
          <w:numId w:val="16"/>
        </w:numPr>
        <w:rPr>
          <w:rFonts w:ascii="仿宋_GB2312" w:eastAsia="仿宋_GB2312" w:hAnsi="仿宋_GB2312" w:cs="仿宋_GB2312"/>
          <w:color w:val="auto"/>
        </w:rPr>
      </w:pPr>
      <w:r>
        <w:rPr>
          <w:rFonts w:ascii="仿宋_GB2312" w:eastAsia="仿宋_GB2312" w:hAnsi="仿宋_GB2312" w:cs="仿宋_GB2312" w:hint="eastAsia"/>
          <w:color w:val="auto"/>
        </w:rPr>
        <w:t>使用动物制成的材料（出于健康和法律考虑）；</w:t>
      </w:r>
    </w:p>
    <w:p w14:paraId="3422F2E7" w14:textId="77777777" w:rsidR="00225B00" w:rsidRDefault="00225B00" w:rsidP="00225B00">
      <w:pPr>
        <w:pStyle w:val="ad"/>
        <w:numPr>
          <w:ilvl w:val="0"/>
          <w:numId w:val="16"/>
        </w:numPr>
        <w:rPr>
          <w:rFonts w:ascii="仿宋_GB2312" w:eastAsia="仿宋_GB2312" w:hAnsi="仿宋_GB2312" w:cs="仿宋_GB2312"/>
          <w:color w:val="auto"/>
        </w:rPr>
      </w:pPr>
      <w:r>
        <w:rPr>
          <w:rFonts w:ascii="仿宋_GB2312" w:eastAsia="仿宋_GB2312" w:hAnsi="仿宋_GB2312" w:cs="仿宋_GB2312" w:hint="eastAsia"/>
          <w:color w:val="auto"/>
        </w:rPr>
        <w:t>含有液体或胶状物的材料（按规定使用的胶水、润滑油除外）；</w:t>
      </w:r>
    </w:p>
    <w:p w14:paraId="3BCD51F3" w14:textId="77777777" w:rsidR="00225B00" w:rsidRDefault="00225B00" w:rsidP="00225B00">
      <w:pPr>
        <w:pStyle w:val="ad"/>
        <w:numPr>
          <w:ilvl w:val="0"/>
          <w:numId w:val="16"/>
        </w:numPr>
        <w:rPr>
          <w:rFonts w:ascii="仿宋_GB2312" w:eastAsia="仿宋_GB2312" w:hAnsi="仿宋_GB2312" w:cs="仿宋_GB2312"/>
          <w:color w:val="auto"/>
        </w:rPr>
      </w:pPr>
      <w:r>
        <w:rPr>
          <w:rFonts w:ascii="仿宋_GB2312" w:eastAsia="仿宋_GB2312" w:hAnsi="仿宋_GB2312" w:cs="仿宋_GB2312" w:hint="eastAsia"/>
          <w:color w:val="auto"/>
        </w:rPr>
        <w:t>可能将机器人上电流传</w:t>
      </w:r>
      <w:proofErr w:type="gramStart"/>
      <w:r>
        <w:rPr>
          <w:rFonts w:ascii="仿宋_GB2312" w:eastAsia="仿宋_GB2312" w:hAnsi="仿宋_GB2312" w:cs="仿宋_GB2312" w:hint="eastAsia"/>
          <w:color w:val="auto"/>
        </w:rPr>
        <w:t>导至</w:t>
      </w:r>
      <w:proofErr w:type="gramEnd"/>
      <w:r>
        <w:rPr>
          <w:rFonts w:ascii="仿宋_GB2312" w:eastAsia="仿宋_GB2312" w:hAnsi="仿宋_GB2312" w:cs="仿宋_GB2312" w:hint="eastAsia"/>
          <w:color w:val="auto"/>
        </w:rPr>
        <w:t>场地上的任何零件；</w:t>
      </w:r>
    </w:p>
    <w:p w14:paraId="4ECD9C70" w14:textId="77777777" w:rsidR="00225B00" w:rsidRDefault="00225B00" w:rsidP="00225B00">
      <w:pPr>
        <w:pStyle w:val="ad"/>
        <w:numPr>
          <w:ilvl w:val="0"/>
          <w:numId w:val="16"/>
        </w:numPr>
        <w:rPr>
          <w:rFonts w:ascii="仿宋_GB2312" w:eastAsia="仿宋_GB2312" w:hAnsi="仿宋_GB2312" w:cs="仿宋_GB2312"/>
          <w:color w:val="auto"/>
        </w:rPr>
      </w:pPr>
      <w:r>
        <w:rPr>
          <w:rFonts w:ascii="仿宋_GB2312" w:eastAsia="仿宋_GB2312" w:hAnsi="仿宋_GB2312" w:cs="仿宋_GB2312" w:hint="eastAsia"/>
          <w:color w:val="auto"/>
        </w:rPr>
        <w:t>犯规方机器人将被判禁用。如果机器人还要参加比赛，选手需要对机器人进行整改，并接受再次检查。两次违规将被判取消本场比赛资格。</w:t>
      </w:r>
    </w:p>
    <w:p w14:paraId="40F74144"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其他不安全因素</w:t>
      </w:r>
    </w:p>
    <w:p w14:paraId="688F999A" w14:textId="77777777" w:rsidR="00225B00" w:rsidRDefault="00225B00" w:rsidP="00225B00">
      <w:pPr>
        <w:pStyle w:val="CN"/>
        <w:numPr>
          <w:ilvl w:val="0"/>
          <w:numId w:val="0"/>
        </w:numPr>
        <w:ind w:firstLine="420"/>
        <w:rPr>
          <w:rFonts w:ascii="仿宋_GB2312" w:eastAsia="仿宋_GB2312" w:hAnsi="仿宋_GB2312" w:cs="仿宋_GB2312"/>
        </w:rPr>
      </w:pPr>
      <w:r>
        <w:rPr>
          <w:rFonts w:ascii="仿宋_GB2312" w:eastAsia="仿宋_GB2312" w:hAnsi="仿宋_GB2312" w:cs="仿宋_GB2312" w:hint="eastAsia"/>
        </w:rPr>
        <w:t>裁判有权针对特定机器人是否安全进行单独判定。</w:t>
      </w:r>
    </w:p>
    <w:p w14:paraId="6804A938" w14:textId="77777777" w:rsidR="00225B00" w:rsidRDefault="00225B00" w:rsidP="00225B00">
      <w:pPr>
        <w:pStyle w:val="ad"/>
        <w:tabs>
          <w:tab w:val="left" w:pos="420"/>
        </w:tabs>
        <w:rPr>
          <w:rFonts w:ascii="仿宋_GB2312" w:eastAsia="仿宋_GB2312" w:hAnsi="仿宋_GB2312" w:cs="仿宋_GB2312"/>
          <w:color w:val="auto"/>
        </w:rPr>
      </w:pPr>
      <w:r>
        <w:rPr>
          <w:rFonts w:ascii="仿宋_GB2312" w:eastAsia="仿宋_GB2312" w:hAnsi="仿宋_GB2312" w:cs="仿宋_GB2312"/>
          <w:color w:val="auto"/>
        </w:rPr>
        <w:tab/>
      </w:r>
      <w:r>
        <w:rPr>
          <w:rFonts w:ascii="仿宋_GB2312" w:eastAsia="仿宋_GB2312" w:hAnsi="仿宋_GB2312" w:cs="仿宋_GB2312" w:hint="eastAsia"/>
          <w:color w:val="auto"/>
        </w:rPr>
        <w:t>犯规方机器人将被判禁用。如果机器人还要参加比赛，选手需要对机器人进行整改，并接受再次检查。两次违规将被判取消比赛资格。</w:t>
      </w:r>
    </w:p>
    <w:p w14:paraId="15DCC85A"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操控团队</w:t>
      </w:r>
    </w:p>
    <w:p w14:paraId="51FED39A" w14:textId="77777777" w:rsidR="00225B00" w:rsidRDefault="00225B00" w:rsidP="00225B00">
      <w:pPr>
        <w:pStyle w:val="CN"/>
        <w:numPr>
          <w:ilvl w:val="0"/>
          <w:numId w:val="0"/>
        </w:numPr>
        <w:tabs>
          <w:tab w:val="left" w:pos="492"/>
        </w:tabs>
        <w:rPr>
          <w:rFonts w:ascii="仿宋_GB2312" w:eastAsia="仿宋_GB2312" w:hAnsi="仿宋_GB2312" w:cs="仿宋_GB2312"/>
        </w:rPr>
      </w:pPr>
      <w:r>
        <w:rPr>
          <w:rFonts w:ascii="仿宋_GB2312" w:eastAsia="仿宋_GB2312" w:hAnsi="仿宋_GB2312" w:cs="仿宋_GB2312"/>
        </w:rPr>
        <w:tab/>
      </w:r>
      <w:r>
        <w:rPr>
          <w:rFonts w:ascii="仿宋_GB2312" w:eastAsia="仿宋_GB2312" w:hAnsi="仿宋_GB2312" w:cs="仿宋_GB2312" w:hint="eastAsia"/>
        </w:rPr>
        <w:t>每个</w:t>
      </w:r>
      <w:proofErr w:type="gramStart"/>
      <w:r>
        <w:rPr>
          <w:rFonts w:ascii="仿宋_GB2312" w:eastAsia="仿宋_GB2312" w:hAnsi="仿宋_GB2312" w:cs="仿宋_GB2312" w:hint="eastAsia"/>
        </w:rPr>
        <w:t>参赛战</w:t>
      </w:r>
      <w:proofErr w:type="gramEnd"/>
      <w:r>
        <w:rPr>
          <w:rFonts w:ascii="仿宋_GB2312" w:eastAsia="仿宋_GB2312" w:hAnsi="仿宋_GB2312" w:cs="仿宋_GB2312" w:hint="eastAsia"/>
        </w:rPr>
        <w:t>队派出1名操作手和1名观察手。每方联盟中包含2名操作手和2名观察手，选出其中</w:t>
      </w:r>
      <w:proofErr w:type="gramStart"/>
      <w:r>
        <w:rPr>
          <w:rFonts w:ascii="仿宋_GB2312" w:eastAsia="仿宋_GB2312" w:hAnsi="仿宋_GB2312" w:cs="仿宋_GB2312" w:hint="eastAsia"/>
        </w:rPr>
        <w:t>一</w:t>
      </w:r>
      <w:proofErr w:type="gramEnd"/>
      <w:r>
        <w:rPr>
          <w:rFonts w:ascii="仿宋_GB2312" w:eastAsia="仿宋_GB2312" w:hAnsi="仿宋_GB2312" w:cs="仿宋_GB2312" w:hint="eastAsia"/>
        </w:rPr>
        <w:t>人为联盟队长。</w:t>
      </w:r>
    </w:p>
    <w:p w14:paraId="3808898C" w14:textId="77777777" w:rsidR="00225B00" w:rsidRDefault="00225B00" w:rsidP="00225B00">
      <w:pPr>
        <w:pStyle w:val="ad"/>
        <w:tabs>
          <w:tab w:val="left" w:pos="420"/>
        </w:tabs>
        <w:ind w:left="840" w:firstLine="0"/>
        <w:rPr>
          <w:rFonts w:ascii="仿宋_GB2312" w:eastAsia="仿宋_GB2312" w:hAnsi="仿宋_GB2312" w:cs="仿宋_GB2312"/>
          <w:color w:val="auto"/>
        </w:rPr>
      </w:pPr>
      <w:r>
        <w:rPr>
          <w:rFonts w:ascii="仿宋_GB2312" w:eastAsia="仿宋_GB2312" w:hAnsi="仿宋_GB2312" w:cs="仿宋_GB2312" w:hint="eastAsia"/>
          <w:color w:val="auto"/>
        </w:rPr>
        <w:t>每场比赛由双方联盟操作手操控机器人完成任务。</w:t>
      </w:r>
    </w:p>
    <w:p w14:paraId="3A918817" w14:textId="77777777" w:rsidR="00225B00" w:rsidRDefault="00225B00" w:rsidP="00225B00">
      <w:pPr>
        <w:pStyle w:val="ad"/>
        <w:tabs>
          <w:tab w:val="left" w:pos="420"/>
        </w:tabs>
        <w:ind w:left="840" w:firstLine="0"/>
        <w:rPr>
          <w:rFonts w:ascii="仿宋_GB2312" w:eastAsia="仿宋_GB2312" w:hAnsi="仿宋_GB2312" w:cs="仿宋_GB2312"/>
          <w:color w:val="auto"/>
        </w:rPr>
      </w:pPr>
      <w:r>
        <w:rPr>
          <w:rFonts w:ascii="仿宋_GB2312" w:eastAsia="仿宋_GB2312" w:hAnsi="仿宋_GB2312" w:cs="仿宋_GB2312" w:hint="eastAsia"/>
          <w:color w:val="auto"/>
        </w:rPr>
        <w:t>本方操作手与观察手在比赛期间可自由交换角色。</w:t>
      </w:r>
    </w:p>
    <w:p w14:paraId="7C1EB816"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lastRenderedPageBreak/>
        <w:t>参赛队员要求</w:t>
      </w:r>
    </w:p>
    <w:p w14:paraId="41892D1C" w14:textId="77777777" w:rsidR="00225B00" w:rsidRDefault="00225B00" w:rsidP="00225B00">
      <w:pPr>
        <w:pStyle w:val="CN"/>
        <w:numPr>
          <w:ilvl w:val="0"/>
          <w:numId w:val="0"/>
        </w:numPr>
        <w:ind w:left="480"/>
        <w:rPr>
          <w:rFonts w:ascii="仿宋_GB2312" w:eastAsia="仿宋_GB2312" w:hAnsi="仿宋_GB2312" w:cs="仿宋_GB2312"/>
        </w:rPr>
      </w:pPr>
      <w:r>
        <w:rPr>
          <w:rFonts w:ascii="仿宋_GB2312" w:eastAsia="仿宋_GB2312" w:hAnsi="仿宋_GB2312" w:cs="仿宋_GB2312" w:hint="eastAsia"/>
        </w:rPr>
        <w:t>在备赛、调试机器人、上场比赛等环节，参赛队员应该佩戴护目镜。</w:t>
      </w:r>
    </w:p>
    <w:p w14:paraId="46947499"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hint="eastAsia"/>
        </w:rPr>
        <w:t>在备赛、调试机器人、上场比赛等环节，留长发者应将头发扎起。参赛队员应穿不露出脚趾的鞋进入场地。</w:t>
      </w:r>
    </w:p>
    <w:p w14:paraId="4849DADD"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参赛队员站位</w:t>
      </w:r>
    </w:p>
    <w:p w14:paraId="545E1C7C"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hint="eastAsia"/>
        </w:rPr>
        <w:t>参赛队员在比赛过程中的活动范围须在操作区内，下图所示（实际</w:t>
      </w:r>
      <w:proofErr w:type="gramStart"/>
      <w:r>
        <w:rPr>
          <w:rFonts w:ascii="仿宋_GB2312" w:eastAsia="仿宋_GB2312" w:hAnsi="仿宋_GB2312" w:cs="仿宋_GB2312" w:hint="eastAsia"/>
        </w:rPr>
        <w:t>操作区</w:t>
      </w:r>
      <w:proofErr w:type="gramEnd"/>
      <w:r>
        <w:rPr>
          <w:rFonts w:ascii="仿宋_GB2312" w:eastAsia="仿宋_GB2312" w:hAnsi="仿宋_GB2312" w:cs="仿宋_GB2312" w:hint="eastAsia"/>
        </w:rPr>
        <w:t>大小视比赛现场情况而定）：</w:t>
      </w:r>
    </w:p>
    <w:p w14:paraId="3977B6D6" w14:textId="77777777" w:rsidR="00225B00" w:rsidRDefault="00225B00" w:rsidP="00225B00">
      <w:pPr>
        <w:pStyle w:val="ad"/>
        <w:tabs>
          <w:tab w:val="left" w:pos="420"/>
        </w:tabs>
        <w:ind w:firstLine="480"/>
        <w:rPr>
          <w:rFonts w:ascii="仿宋_GB2312" w:eastAsia="仿宋_GB2312" w:hAnsi="仿宋_GB2312" w:cs="仿宋_GB2312"/>
          <w:color w:val="auto"/>
        </w:rPr>
      </w:pPr>
      <w:r>
        <w:rPr>
          <w:rFonts w:ascii="仿宋_GB2312" w:eastAsia="仿宋_GB2312" w:hAnsi="仿宋_GB2312" w:cs="仿宋_GB2312" w:hint="eastAsia"/>
          <w:color w:val="auto"/>
        </w:rPr>
        <w:t>犯规方将被判警告，两次违规将被判违例。</w:t>
      </w:r>
    </w:p>
    <w:p w14:paraId="40ADF7E6" w14:textId="77777777" w:rsidR="00225B00" w:rsidRDefault="00225B00" w:rsidP="00225B00">
      <w:pPr>
        <w:pStyle w:val="ad"/>
        <w:spacing w:line="240" w:lineRule="auto"/>
        <w:ind w:firstLine="0"/>
      </w:pPr>
      <w:r>
        <w:rPr>
          <w:rFonts w:hint="eastAsia"/>
          <w:noProof/>
        </w:rPr>
        <w:drawing>
          <wp:inline distT="0" distB="0" distL="114300" distR="114300" wp14:anchorId="5E63A31C" wp14:editId="2F754363">
            <wp:extent cx="5266690" cy="3481070"/>
            <wp:effectExtent l="0" t="0" r="10160" b="5080"/>
            <wp:docPr id="33" name="图片 33" descr="7c53fdb7-c970-42c0-900c-8646735df9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c53fdb7-c970-42c0-900c-8646735df9a7"/>
                    <pic:cNvPicPr>
                      <a:picLocks noChangeAspect="1"/>
                    </pic:cNvPicPr>
                  </pic:nvPicPr>
                  <pic:blipFill>
                    <a:blip r:embed="rId60"/>
                    <a:stretch>
                      <a:fillRect/>
                    </a:stretch>
                  </pic:blipFill>
                  <pic:spPr>
                    <a:xfrm>
                      <a:off x="0" y="0"/>
                      <a:ext cx="5266690" cy="3481070"/>
                    </a:xfrm>
                    <a:prstGeom prst="rect">
                      <a:avLst/>
                    </a:prstGeom>
                  </pic:spPr>
                </pic:pic>
              </a:graphicData>
            </a:graphic>
          </wp:inline>
        </w:drawing>
      </w:r>
    </w:p>
    <w:p w14:paraId="6D0C0952" w14:textId="77777777" w:rsidR="00225B00" w:rsidRDefault="00225B00" w:rsidP="00225B00">
      <w:pPr>
        <w:pStyle w:val="af3"/>
        <w:jc w:val="center"/>
        <w:outlineLvl w:val="1"/>
        <w:rPr>
          <w:rFonts w:ascii="仿宋_GB2312" w:eastAsia="仿宋_GB2312" w:hAnsi="仿宋_GB2312" w:cs="仿宋_GB2312"/>
          <w:b w:val="0"/>
          <w:bCs w:val="0"/>
          <w:sz w:val="24"/>
          <w:szCs w:val="21"/>
        </w:rPr>
      </w:pPr>
      <w:bookmarkStart w:id="52" w:name="_Toc12888"/>
      <w:bookmarkStart w:id="53" w:name="_Toc628305265"/>
      <w:proofErr w:type="gramStart"/>
      <w:r>
        <w:rPr>
          <w:rFonts w:ascii="仿宋_GB2312" w:eastAsia="仿宋_GB2312" w:hAnsi="仿宋_GB2312" w:cs="仿宋_GB2312"/>
          <w:b w:val="0"/>
          <w:bCs w:val="0"/>
          <w:sz w:val="24"/>
          <w:szCs w:val="21"/>
        </w:rPr>
        <w:t>操作区站位</w:t>
      </w:r>
      <w:proofErr w:type="gramEnd"/>
      <w:r>
        <w:rPr>
          <w:rFonts w:ascii="仿宋_GB2312" w:eastAsia="仿宋_GB2312" w:hAnsi="仿宋_GB2312" w:cs="仿宋_GB2312"/>
          <w:b w:val="0"/>
          <w:bCs w:val="0"/>
          <w:sz w:val="24"/>
          <w:szCs w:val="21"/>
        </w:rPr>
        <w:t>示意图</w:t>
      </w:r>
      <w:bookmarkEnd w:id="52"/>
      <w:bookmarkEnd w:id="53"/>
    </w:p>
    <w:p w14:paraId="01CE75AB" w14:textId="77777777" w:rsidR="00225B00" w:rsidRDefault="00225B00" w:rsidP="00225B00">
      <w:pPr>
        <w:pStyle w:val="12"/>
        <w:rPr>
          <w:rFonts w:ascii="仿宋_GB2312" w:eastAsia="仿宋_GB2312" w:hAnsi="仿宋_GB2312" w:cs="仿宋_GB2312"/>
          <w:b w:val="0"/>
          <w:color w:val="auto"/>
        </w:rPr>
      </w:pPr>
      <w:r>
        <w:rPr>
          <w:rFonts w:ascii="仿宋_GB2312" w:eastAsia="仿宋_GB2312" w:hAnsi="仿宋_GB2312" w:cs="仿宋_GB2312" w:hint="eastAsia"/>
          <w:color w:val="auto"/>
        </w:rPr>
        <w:t>比赛中替换场上队员</w:t>
      </w:r>
      <w:r>
        <w:rPr>
          <w:rFonts w:ascii="仿宋_GB2312" w:eastAsia="仿宋_GB2312" w:hAnsi="仿宋_GB2312" w:cs="仿宋_GB2312" w:hint="eastAsia"/>
          <w:b w:val="0"/>
          <w:color w:val="auto"/>
        </w:rPr>
        <w:t xml:space="preserve"> </w:t>
      </w:r>
    </w:p>
    <w:p w14:paraId="6884E3BB" w14:textId="77777777" w:rsidR="00225B00" w:rsidRDefault="00225B00" w:rsidP="00225B00">
      <w:pPr>
        <w:pStyle w:val="CN"/>
        <w:numPr>
          <w:ilvl w:val="0"/>
          <w:numId w:val="0"/>
        </w:numPr>
        <w:ind w:left="480"/>
        <w:rPr>
          <w:rFonts w:ascii="仿宋_GB2312" w:eastAsia="仿宋_GB2312" w:hAnsi="仿宋_GB2312" w:cs="仿宋_GB2312"/>
        </w:rPr>
      </w:pPr>
      <w:r>
        <w:rPr>
          <w:rFonts w:ascii="仿宋_GB2312" w:eastAsia="仿宋_GB2312" w:hAnsi="仿宋_GB2312" w:cs="仿宋_GB2312"/>
        </w:rPr>
        <w:t xml:space="preserve">在比赛过程中不允许场外第三人替换场上操作手与观察手。 </w:t>
      </w:r>
    </w:p>
    <w:p w14:paraId="4D216922"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犯规方将被判红牌。 </w:t>
      </w:r>
    </w:p>
    <w:p w14:paraId="15CB12EC"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淘汰赛相关规则 </w:t>
      </w:r>
    </w:p>
    <w:p w14:paraId="2AA1ABD9"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淘汰赛三局比赛中，每局比赛结束后，战队联盟最多有5分钟的调试时间，不得超时。 </w:t>
      </w:r>
    </w:p>
    <w:p w14:paraId="174A5B95"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犯规方将被判警告，两次违规将被判违例。 </w:t>
      </w:r>
    </w:p>
    <w:p w14:paraId="1AA81C01"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无线电干扰 </w:t>
      </w:r>
    </w:p>
    <w:p w14:paraId="3E4700AB" w14:textId="77777777" w:rsidR="00225B00" w:rsidRDefault="00225B00" w:rsidP="00225B00">
      <w:pPr>
        <w:pStyle w:val="CN"/>
        <w:numPr>
          <w:ilvl w:val="0"/>
          <w:numId w:val="0"/>
        </w:numPr>
        <w:tabs>
          <w:tab w:val="left" w:pos="492"/>
        </w:tabs>
        <w:ind w:firstLine="200"/>
        <w:rPr>
          <w:rFonts w:ascii="仿宋_GB2312" w:eastAsia="仿宋_GB2312" w:hAnsi="仿宋_GB2312" w:cs="仿宋_GB2312"/>
        </w:rPr>
      </w:pPr>
      <w:r>
        <w:rPr>
          <w:rFonts w:ascii="仿宋_GB2312" w:eastAsia="仿宋_GB2312" w:hAnsi="仿宋_GB2312" w:cs="仿宋_GB2312"/>
        </w:rPr>
        <w:tab/>
        <w:t xml:space="preserve">除比赛允许使用的电子通讯设备外，不允许参赛队员携带其他电子通讯设备进入比赛场地（手机、对讲机、电脑、无线网络设备等）。 </w:t>
      </w:r>
    </w:p>
    <w:p w14:paraId="44F183B3"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犯规方将被判违例，两次违规将被判黄牌。 </w:t>
      </w:r>
    </w:p>
    <w:p w14:paraId="0056533B"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lastRenderedPageBreak/>
        <w:t xml:space="preserve">提前开始比赛 </w:t>
      </w:r>
    </w:p>
    <w:p w14:paraId="0AC3B2D0" w14:textId="77777777" w:rsidR="00225B00" w:rsidRDefault="00225B00" w:rsidP="00225B00">
      <w:pPr>
        <w:pStyle w:val="CN"/>
        <w:numPr>
          <w:ilvl w:val="0"/>
          <w:numId w:val="0"/>
        </w:numPr>
        <w:tabs>
          <w:tab w:val="left" w:pos="492"/>
        </w:tabs>
        <w:ind w:firstLine="200"/>
        <w:rPr>
          <w:rFonts w:ascii="仿宋_GB2312" w:eastAsia="仿宋_GB2312" w:hAnsi="仿宋_GB2312" w:cs="仿宋_GB2312"/>
        </w:rPr>
      </w:pPr>
      <w:r>
        <w:rPr>
          <w:rFonts w:ascii="仿宋_GB2312" w:eastAsia="仿宋_GB2312" w:hAnsi="仿宋_GB2312" w:cs="仿宋_GB2312"/>
        </w:rPr>
        <w:tab/>
        <w:t xml:space="preserve">在裁判宣布比赛开始前，机器人不得启动。 </w:t>
      </w:r>
    </w:p>
    <w:p w14:paraId="10AF87C5" w14:textId="77777777" w:rsidR="00225B00" w:rsidRDefault="00225B00" w:rsidP="00225B00">
      <w:pPr>
        <w:pStyle w:val="ad"/>
        <w:tabs>
          <w:tab w:val="left" w:pos="420"/>
        </w:tabs>
        <w:rPr>
          <w:rFonts w:ascii="仿宋_GB2312" w:eastAsia="仿宋_GB2312" w:hAnsi="仿宋_GB2312" w:cs="仿宋_GB2312"/>
          <w:color w:val="auto"/>
          <w:szCs w:val="22"/>
        </w:rPr>
      </w:pPr>
      <w:r>
        <w:rPr>
          <w:rFonts w:ascii="仿宋_GB2312" w:eastAsia="仿宋_GB2312" w:hAnsi="仿宋_GB2312" w:cs="仿宋_GB2312"/>
          <w:color w:val="auto"/>
          <w:szCs w:val="22"/>
        </w:rPr>
        <w:tab/>
        <w:t xml:space="preserve">犯规方将被判违例，两次违规将被判黄牌。 </w:t>
      </w:r>
    </w:p>
    <w:p w14:paraId="38F846E1"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延迟结束比赛 </w:t>
      </w:r>
    </w:p>
    <w:p w14:paraId="27C40AC8"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在自动控制阶段、手动控制阶段、全力一搏阶段结束后，操作手应停止操作机器人或停止机器人的运动程序（机器人由于惯性导致的运动除外）。 </w:t>
      </w:r>
    </w:p>
    <w:p w14:paraId="26DE5F24"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犯规方将被判违例，若延迟结束比赛为犯规</w:t>
      </w:r>
      <w:proofErr w:type="gramStart"/>
      <w:r>
        <w:rPr>
          <w:rFonts w:ascii="仿宋_GB2312" w:eastAsia="仿宋_GB2312" w:hAnsi="仿宋_GB2312" w:cs="仿宋_GB2312"/>
          <w:color w:val="auto"/>
          <w:szCs w:val="22"/>
        </w:rPr>
        <w:t>方带来</w:t>
      </w:r>
      <w:proofErr w:type="gramEnd"/>
      <w:r>
        <w:rPr>
          <w:rFonts w:ascii="仿宋_GB2312" w:eastAsia="仿宋_GB2312" w:hAnsi="仿宋_GB2312" w:cs="仿宋_GB2312"/>
          <w:color w:val="auto"/>
          <w:szCs w:val="22"/>
        </w:rPr>
        <w:t xml:space="preserve">比赛优势，裁判应判无效得分，并尽量恢复场地原有状态。 </w:t>
      </w:r>
    </w:p>
    <w:p w14:paraId="3BF4C2AB"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违规接触 </w:t>
      </w:r>
    </w:p>
    <w:p w14:paraId="37DCE4C0"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除强化改装阶段外，参赛队员在比赛过程中不得直接接触道具、场地框架等场地元素及机器人，包括且不限于操作手倚靠围栏、参赛队员推动机器人位置等情况。因小方块等道具的正常运动飞出场地外发生接触的，不受此规则的约束。 </w:t>
      </w:r>
    </w:p>
    <w:p w14:paraId="3040704B"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犯规方将被判违例，若因违规接触对得分或比赛的进行造成影响，犯规方将被判黄牌。 </w:t>
      </w:r>
    </w:p>
    <w:p w14:paraId="3320BF38"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身体进入比赛场地影响比赛进行 </w:t>
      </w:r>
    </w:p>
    <w:p w14:paraId="0A54963F"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比赛过程中操控团队应保持身体投影在场地之外，以免可能发生的阻挡对方机器人进攻路线等影响比赛进行的情况。强化改装阶段搬运机器人进出场地的动作除外。 </w:t>
      </w:r>
    </w:p>
    <w:p w14:paraId="6A14ACA0"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犯规方将被判违例。两次违规将被判黄牌。 </w:t>
      </w:r>
    </w:p>
    <w:p w14:paraId="362F69BE"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自动控制阶段</w:t>
      </w:r>
      <w:proofErr w:type="gramStart"/>
      <w:r>
        <w:rPr>
          <w:rFonts w:ascii="仿宋_GB2312" w:eastAsia="仿宋_GB2312" w:hAnsi="仿宋_GB2312" w:cs="仿宋_GB2312" w:hint="eastAsia"/>
          <w:color w:val="auto"/>
        </w:rPr>
        <w:t>使用蓝牙手柄</w:t>
      </w:r>
      <w:proofErr w:type="gramEnd"/>
      <w:r>
        <w:rPr>
          <w:rFonts w:ascii="仿宋_GB2312" w:eastAsia="仿宋_GB2312" w:hAnsi="仿宋_GB2312" w:cs="仿宋_GB2312" w:hint="eastAsia"/>
          <w:color w:val="auto"/>
        </w:rPr>
        <w:t xml:space="preserve">控制 </w:t>
      </w:r>
    </w:p>
    <w:p w14:paraId="53F85BEA"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机器人与操控手柄的连接需在比赛开始前完成，并全程保证操控手柄处于开机状态。不可在比赛自动控制阶段使用操控手柄操控机器人，否则裁判有权利当场取消该</w:t>
      </w:r>
      <w:proofErr w:type="gramStart"/>
      <w:r>
        <w:rPr>
          <w:rFonts w:ascii="仿宋_GB2312" w:eastAsia="仿宋_GB2312" w:hAnsi="仿宋_GB2312" w:cs="仿宋_GB2312"/>
        </w:rPr>
        <w:t>参赛战</w:t>
      </w:r>
      <w:proofErr w:type="gramEnd"/>
      <w:r>
        <w:rPr>
          <w:rFonts w:ascii="仿宋_GB2312" w:eastAsia="仿宋_GB2312" w:hAnsi="仿宋_GB2312" w:cs="仿宋_GB2312"/>
        </w:rPr>
        <w:t xml:space="preserve">队本场比赛资格。 </w:t>
      </w:r>
    </w:p>
    <w:p w14:paraId="79EAFB31"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犯规方将被判红牌。 </w:t>
      </w:r>
    </w:p>
    <w:p w14:paraId="46B3892D"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操控被禁用的机器人 </w:t>
      </w:r>
    </w:p>
    <w:p w14:paraId="70A25F48"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机器人在被禁用后，操控手不得继续控制。 </w:t>
      </w:r>
    </w:p>
    <w:p w14:paraId="202E487E"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犯规方将被判违例，严重违规将被判黄牌，直至取消比赛资格。 </w:t>
      </w:r>
    </w:p>
    <w:p w14:paraId="2A9FBCA7"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机器人遗留零部件 </w:t>
      </w:r>
    </w:p>
    <w:p w14:paraId="4D1512F5"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比赛期间，机器人不可以分离（分离指与机器人主体分离，并不受控制）零部件或把机械装置遗留在比赛场地。因对方机器人的碰撞或其他机器人的直接接触行为导致的脱落除外。 </w:t>
      </w:r>
    </w:p>
    <w:p w14:paraId="3C851500"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若影响比赛进行犯规方将被判违例。两次违规将被判黄牌。 </w:t>
      </w:r>
    </w:p>
    <w:p w14:paraId="58836C3A"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机器人在比赛过程中不符合规范 </w:t>
      </w:r>
    </w:p>
    <w:p w14:paraId="44DBD4FF"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lastRenderedPageBreak/>
        <w:t xml:space="preserve">机器人在比赛过程中的尺寸、重量等参数须符合相关比赛规范。因被对手抛射场地元素击中，导致机器人尺寸超出比赛尺寸限制除外。 </w:t>
      </w:r>
    </w:p>
    <w:p w14:paraId="40871201"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犯规方将被判红牌。 </w:t>
      </w:r>
    </w:p>
    <w:p w14:paraId="18CA8243"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违规抛射 </w:t>
      </w:r>
    </w:p>
    <w:p w14:paraId="2BF40C46"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机器人不可将不被允许抛射的场地元素从己方场地上抛向对方场地。(如</w:t>
      </w:r>
      <w:proofErr w:type="gramStart"/>
      <w:r>
        <w:rPr>
          <w:rFonts w:ascii="仿宋_GB2312" w:eastAsia="仿宋_GB2312" w:hAnsi="仿宋_GB2312" w:cs="仿宋_GB2312"/>
        </w:rPr>
        <w:t>抛射球</w:t>
      </w:r>
      <w:proofErr w:type="gramEnd"/>
      <w:r>
        <w:rPr>
          <w:rFonts w:ascii="仿宋_GB2312" w:eastAsia="仿宋_GB2312" w:hAnsi="仿宋_GB2312" w:cs="仿宋_GB2312"/>
        </w:rPr>
        <w:t>瓶、机器人零部件、</w:t>
      </w:r>
      <w:r>
        <w:rPr>
          <w:rFonts w:ascii="仿宋_GB2312" w:eastAsia="仿宋_GB2312" w:hAnsi="仿宋_GB2312" w:cs="仿宋_GB2312" w:hint="eastAsia"/>
        </w:rPr>
        <w:t>数据块</w:t>
      </w:r>
      <w:r>
        <w:rPr>
          <w:rFonts w:ascii="仿宋_GB2312" w:eastAsia="仿宋_GB2312" w:hAnsi="仿宋_GB2312" w:cs="仿宋_GB2312"/>
        </w:rPr>
        <w:t xml:space="preserve">等将会触犯此规则) </w:t>
      </w:r>
    </w:p>
    <w:p w14:paraId="4C879B4B"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犯规方将被判黄牌，如造成对方场地元素的变化，需暂停还原。 </w:t>
      </w:r>
    </w:p>
    <w:p w14:paraId="095D5920" w14:textId="77777777" w:rsidR="00225B00" w:rsidRDefault="00225B00" w:rsidP="00225B00">
      <w:pPr>
        <w:pStyle w:val="12"/>
        <w:rPr>
          <w:rFonts w:ascii="仿宋_GB2312" w:eastAsia="仿宋_GB2312" w:hAnsi="仿宋_GB2312" w:cs="仿宋_GB2312"/>
          <w:b w:val="0"/>
          <w:color w:val="auto"/>
          <w:szCs w:val="22"/>
        </w:rPr>
      </w:pPr>
      <w:r>
        <w:rPr>
          <w:rFonts w:ascii="仿宋_GB2312" w:eastAsia="仿宋_GB2312" w:hAnsi="仿宋_GB2312" w:cs="仿宋_GB2312" w:hint="eastAsia"/>
          <w:b w:val="0"/>
          <w:color w:val="auto"/>
          <w:szCs w:val="22"/>
        </w:rPr>
        <w:t xml:space="preserve">完全进入对方区域 </w:t>
      </w:r>
    </w:p>
    <w:p w14:paraId="5D30E209"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比赛过程中，机器人不得通过</w:t>
      </w:r>
      <w:r>
        <w:rPr>
          <w:rFonts w:ascii="仿宋_GB2312" w:eastAsia="仿宋_GB2312" w:hAnsi="仿宋_GB2312" w:cs="仿宋_GB2312" w:hint="eastAsia"/>
        </w:rPr>
        <w:t>中场下方</w:t>
      </w:r>
      <w:r>
        <w:rPr>
          <w:rFonts w:ascii="仿宋_GB2312" w:eastAsia="仿宋_GB2312" w:hAnsi="仿宋_GB2312" w:cs="仿宋_GB2312"/>
        </w:rPr>
        <w:t>隔栏</w:t>
      </w:r>
      <w:r>
        <w:rPr>
          <w:rFonts w:ascii="仿宋_GB2312" w:eastAsia="仿宋_GB2312" w:hAnsi="仿宋_GB2312" w:cs="仿宋_GB2312" w:hint="eastAsia"/>
        </w:rPr>
        <w:t>的</w:t>
      </w:r>
      <w:r>
        <w:rPr>
          <w:rFonts w:ascii="仿宋_GB2312" w:eastAsia="仿宋_GB2312" w:hAnsi="仿宋_GB2312" w:cs="仿宋_GB2312"/>
        </w:rPr>
        <w:t>镂空部分</w:t>
      </w:r>
      <w:r>
        <w:rPr>
          <w:rFonts w:ascii="仿宋_GB2312" w:eastAsia="仿宋_GB2312" w:hAnsi="仿宋_GB2312" w:cs="仿宋_GB2312" w:hint="eastAsia"/>
        </w:rPr>
        <w:t>，完全</w:t>
      </w:r>
      <w:r>
        <w:rPr>
          <w:rFonts w:ascii="仿宋_GB2312" w:eastAsia="仿宋_GB2312" w:hAnsi="仿宋_GB2312" w:cs="仿宋_GB2312"/>
        </w:rPr>
        <w:t>进入对方区域</w:t>
      </w:r>
      <w:r>
        <w:rPr>
          <w:rFonts w:ascii="仿宋_GB2312" w:eastAsia="仿宋_GB2312" w:hAnsi="仿宋_GB2312" w:cs="仿宋_GB2312" w:hint="eastAsia"/>
        </w:rPr>
        <w:t>。</w:t>
      </w:r>
    </w:p>
    <w:p w14:paraId="375C6310"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hint="eastAsia"/>
          <w:color w:val="auto"/>
          <w:szCs w:val="22"/>
        </w:rPr>
        <w:t>犯规</w:t>
      </w:r>
      <w:r>
        <w:rPr>
          <w:rFonts w:ascii="仿宋_GB2312" w:eastAsia="仿宋_GB2312" w:hAnsi="仿宋_GB2312" w:cs="仿宋_GB2312"/>
          <w:color w:val="auto"/>
          <w:szCs w:val="22"/>
        </w:rPr>
        <w:t xml:space="preserve">方将被判黄牌。 </w:t>
      </w:r>
    </w:p>
    <w:p w14:paraId="6E5136F3"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限制对方机器人移动 </w:t>
      </w:r>
    </w:p>
    <w:p w14:paraId="3CB5F5D3"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机器人不可阻止对方联盟机器人的全方位移动或阻止对方联盟机器人接触场地元素。 </w:t>
      </w:r>
    </w:p>
    <w:p w14:paraId="2BA468B6"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犯规方将被判违例，情节恶劣者将被判黄牌。 </w:t>
      </w:r>
    </w:p>
    <w:p w14:paraId="5D51C56A"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因为机器人部分本体一进入对方区域而导致对方联盟机器人被别</w:t>
      </w:r>
      <w:proofErr w:type="gramStart"/>
      <w:r>
        <w:rPr>
          <w:rFonts w:ascii="仿宋_GB2312" w:eastAsia="仿宋_GB2312" w:hAnsi="仿宋_GB2312" w:cs="仿宋_GB2312"/>
        </w:rPr>
        <w:t>住或者</w:t>
      </w:r>
      <w:proofErr w:type="gramEnd"/>
      <w:r>
        <w:rPr>
          <w:rFonts w:ascii="仿宋_GB2312" w:eastAsia="仿宋_GB2312" w:hAnsi="仿宋_GB2312" w:cs="仿宋_GB2312"/>
        </w:rPr>
        <w:t xml:space="preserve">限制，裁判可视情况暂停比赛，警告双方机器人尽快分离。 </w:t>
      </w:r>
    </w:p>
    <w:p w14:paraId="250F4F4C"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犯规方将被判违例，情节恶劣者将被判黄牌。 </w:t>
      </w:r>
    </w:p>
    <w:p w14:paraId="5761DDA4"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违例指导 </w:t>
      </w:r>
    </w:p>
    <w:p w14:paraId="6080BDE9"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在</w:t>
      </w:r>
      <w:proofErr w:type="gramStart"/>
      <w:r>
        <w:rPr>
          <w:rFonts w:ascii="仿宋_GB2312" w:eastAsia="仿宋_GB2312" w:hAnsi="仿宋_GB2312" w:cs="仿宋_GB2312"/>
        </w:rPr>
        <w:t>比赛全</w:t>
      </w:r>
      <w:proofErr w:type="gramEnd"/>
      <w:r>
        <w:rPr>
          <w:rFonts w:ascii="仿宋_GB2312" w:eastAsia="仿宋_GB2312" w:hAnsi="仿宋_GB2312" w:cs="仿宋_GB2312"/>
        </w:rPr>
        <w:t>过程中，除</w:t>
      </w:r>
      <w:proofErr w:type="gramStart"/>
      <w:r>
        <w:rPr>
          <w:rFonts w:ascii="仿宋_GB2312" w:eastAsia="仿宋_GB2312" w:hAnsi="仿宋_GB2312" w:cs="仿宋_GB2312"/>
        </w:rPr>
        <w:t>参赛战</w:t>
      </w:r>
      <w:proofErr w:type="gramEnd"/>
      <w:r>
        <w:rPr>
          <w:rFonts w:ascii="仿宋_GB2312" w:eastAsia="仿宋_GB2312" w:hAnsi="仿宋_GB2312" w:cs="仿宋_GB2312"/>
        </w:rPr>
        <w:t>队成员外任何的相关人员包括但不限于选手的家长或者指导教师均不得通过任何方式进入赛场区并进行任何形式的指导。若发生违例指导，裁判有权利当场取消该</w:t>
      </w:r>
      <w:proofErr w:type="gramStart"/>
      <w:r>
        <w:rPr>
          <w:rFonts w:ascii="仿宋_GB2312" w:eastAsia="仿宋_GB2312" w:hAnsi="仿宋_GB2312" w:cs="仿宋_GB2312"/>
        </w:rPr>
        <w:t>参赛战</w:t>
      </w:r>
      <w:proofErr w:type="gramEnd"/>
      <w:r>
        <w:rPr>
          <w:rFonts w:ascii="仿宋_GB2312" w:eastAsia="仿宋_GB2312" w:hAnsi="仿宋_GB2312" w:cs="仿宋_GB2312"/>
        </w:rPr>
        <w:t xml:space="preserve">队本场比赛的比赛资格。 </w:t>
      </w:r>
    </w:p>
    <w:p w14:paraId="46026B9C"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 xml:space="preserve">犯规方将被判警告，若拒不改正，犯规方将被判违例，并可视情况加大处罚力度，直至取消比赛资格。 </w:t>
      </w:r>
    </w:p>
    <w:p w14:paraId="65E722F3"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场外接触 </w:t>
      </w:r>
    </w:p>
    <w:p w14:paraId="6F34B7F7"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比赛进行过程中参赛队员不允许与场外人员及观赛人员有任何接触，包括但不限于零件、遥控手柄的传递。 </w:t>
      </w:r>
    </w:p>
    <w:p w14:paraId="548269F4" w14:textId="77777777" w:rsidR="00225B00" w:rsidRDefault="00225B00" w:rsidP="00225B00">
      <w:pPr>
        <w:pStyle w:val="ad"/>
        <w:tabs>
          <w:tab w:val="left" w:pos="420"/>
        </w:tabs>
        <w:ind w:firstLine="480"/>
        <w:rPr>
          <w:rFonts w:ascii="仿宋_GB2312" w:eastAsia="仿宋_GB2312" w:hAnsi="仿宋_GB2312" w:cs="仿宋_GB2312"/>
          <w:color w:val="auto"/>
          <w:szCs w:val="22"/>
        </w:rPr>
      </w:pPr>
      <w:r>
        <w:rPr>
          <w:rFonts w:ascii="仿宋_GB2312" w:eastAsia="仿宋_GB2312" w:hAnsi="仿宋_GB2312" w:cs="仿宋_GB2312"/>
          <w:color w:val="auto"/>
          <w:szCs w:val="22"/>
        </w:rPr>
        <w:t>两次违规将被判违例</w:t>
      </w:r>
    </w:p>
    <w:p w14:paraId="2A278CC9" w14:textId="77777777" w:rsidR="00225B00" w:rsidRDefault="00225B00" w:rsidP="00225B00">
      <w:pPr>
        <w:pStyle w:val="CN0"/>
        <w:rPr>
          <w:rFonts w:ascii="仿宋_GB2312" w:eastAsia="仿宋_GB2312" w:hAnsi="仿宋_GB2312" w:cs="仿宋_GB2312"/>
          <w:color w:val="auto"/>
          <w:sz w:val="28"/>
          <w:szCs w:val="28"/>
        </w:rPr>
      </w:pPr>
      <w:bookmarkStart w:id="54" w:name="_Toc749496556"/>
      <w:bookmarkStart w:id="55" w:name="_Toc16681"/>
      <w:bookmarkStart w:id="56" w:name="_Toc1557309372_WPSOffice_Level2"/>
      <w:r>
        <w:rPr>
          <w:rFonts w:ascii="仿宋_GB2312" w:eastAsia="仿宋_GB2312" w:hAnsi="仿宋_GB2312" w:cs="仿宋_GB2312" w:hint="eastAsia"/>
          <w:color w:val="auto"/>
          <w:sz w:val="28"/>
          <w:szCs w:val="28"/>
        </w:rPr>
        <w:t>5</w:t>
      </w:r>
      <w:r>
        <w:rPr>
          <w:rFonts w:ascii="仿宋_GB2312" w:eastAsia="仿宋_GB2312" w:hAnsi="仿宋_GB2312" w:cs="仿宋_GB2312"/>
          <w:color w:val="auto"/>
          <w:sz w:val="28"/>
          <w:szCs w:val="28"/>
        </w:rPr>
        <w:t xml:space="preserve">.3 </w:t>
      </w:r>
      <w:r>
        <w:rPr>
          <w:rFonts w:ascii="仿宋_GB2312" w:eastAsia="仿宋_GB2312" w:hAnsi="仿宋_GB2312" w:cs="仿宋_GB2312" w:hint="eastAsia"/>
          <w:color w:val="auto"/>
          <w:sz w:val="28"/>
          <w:szCs w:val="28"/>
        </w:rPr>
        <w:t>改装规则</w:t>
      </w:r>
      <w:bookmarkEnd w:id="54"/>
      <w:bookmarkEnd w:id="55"/>
      <w:bookmarkEnd w:id="56"/>
    </w:p>
    <w:p w14:paraId="4A50B803" w14:textId="77777777" w:rsidR="00225B00" w:rsidRDefault="00225B00" w:rsidP="00225B00">
      <w:pPr>
        <w:pStyle w:val="ad"/>
        <w:ind w:firstLine="420"/>
        <w:rPr>
          <w:rFonts w:ascii="仿宋_GB2312" w:eastAsia="仿宋_GB2312" w:hAnsi="仿宋_GB2312" w:cs="仿宋_GB2312"/>
          <w:b/>
          <w:color w:val="auto"/>
        </w:rPr>
      </w:pPr>
      <w:r>
        <w:rPr>
          <w:rFonts w:ascii="仿宋_GB2312" w:eastAsia="仿宋_GB2312" w:hAnsi="仿宋_GB2312" w:cs="仿宋_GB2312"/>
          <w:b/>
          <w:color w:val="auto"/>
        </w:rPr>
        <w:t>对于严重违反此规则的行为，</w:t>
      </w:r>
      <w:r>
        <w:rPr>
          <w:rFonts w:ascii="仿宋_GB2312" w:eastAsia="仿宋_GB2312" w:hAnsi="仿宋_GB2312" w:cs="仿宋_GB2312" w:hint="eastAsia"/>
          <w:b/>
          <w:color w:val="auto"/>
        </w:rPr>
        <w:t>裁判</w:t>
      </w:r>
      <w:r>
        <w:rPr>
          <w:rFonts w:ascii="仿宋_GB2312" w:eastAsia="仿宋_GB2312" w:hAnsi="仿宋_GB2312" w:cs="仿宋_GB2312"/>
          <w:b/>
          <w:color w:val="auto"/>
        </w:rPr>
        <w:t>有权对参赛</w:t>
      </w:r>
      <w:proofErr w:type="gramStart"/>
      <w:r>
        <w:rPr>
          <w:rFonts w:ascii="仿宋_GB2312" w:eastAsia="仿宋_GB2312" w:hAnsi="仿宋_GB2312" w:cs="仿宋_GB2312"/>
          <w:b/>
          <w:color w:val="auto"/>
        </w:rPr>
        <w:t>队做出</w:t>
      </w:r>
      <w:proofErr w:type="gramEnd"/>
      <w:r>
        <w:rPr>
          <w:rFonts w:ascii="仿宋_GB2312" w:eastAsia="仿宋_GB2312" w:hAnsi="仿宋_GB2312" w:cs="仿宋_GB2312"/>
          <w:b/>
          <w:color w:val="auto"/>
        </w:rPr>
        <w:t>取消比赛资格的处罚。</w:t>
      </w:r>
    </w:p>
    <w:p w14:paraId="15B01F63"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机器人未进入启动区 </w:t>
      </w:r>
    </w:p>
    <w:p w14:paraId="20B0D9B5"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手动控制阶段结束时，机器人需在启动区内（部分或完全进入）方可取出机</w:t>
      </w:r>
      <w:r>
        <w:rPr>
          <w:rFonts w:ascii="仿宋_GB2312" w:eastAsia="仿宋_GB2312" w:hAnsi="仿宋_GB2312" w:cs="仿宋_GB2312"/>
        </w:rPr>
        <w:lastRenderedPageBreak/>
        <w:t xml:space="preserve">器人进行强化改装。机器人未进入启动区，强化改装阶段内将不被允许进行任何操作。 </w:t>
      </w:r>
    </w:p>
    <w:p w14:paraId="3B9CA5D5" w14:textId="77777777" w:rsidR="00225B00" w:rsidRDefault="00225B00" w:rsidP="00225B00">
      <w:pPr>
        <w:pStyle w:val="ad"/>
        <w:tabs>
          <w:tab w:val="left" w:pos="420"/>
        </w:tabs>
        <w:ind w:firstLine="480"/>
        <w:rPr>
          <w:rFonts w:ascii="仿宋_GB2312" w:eastAsia="仿宋_GB2312" w:hAnsi="仿宋_GB2312" w:cs="仿宋_GB2312"/>
          <w:color w:val="auto"/>
        </w:rPr>
      </w:pPr>
      <w:r>
        <w:rPr>
          <w:rFonts w:ascii="仿宋_GB2312" w:eastAsia="仿宋_GB2312" w:hAnsi="仿宋_GB2312" w:cs="仿宋_GB2312"/>
          <w:color w:val="auto"/>
        </w:rPr>
        <w:t xml:space="preserve">强行对未进入启动区的机器人进行改装，犯规方将被判红牌。 </w:t>
      </w:r>
    </w:p>
    <w:p w14:paraId="0392B53F"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未在指定位置进行改装 </w:t>
      </w:r>
    </w:p>
    <w:p w14:paraId="2E3FF5B3"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只有在机器人投影面离开场地之后，即移出场地后才可以开始改装。即不能在机器人抬离地面，悬空于场地上方的情况下直接开始改装； </w:t>
      </w:r>
    </w:p>
    <w:p w14:paraId="66C19643" w14:textId="77777777" w:rsidR="00225B00" w:rsidRDefault="00225B00" w:rsidP="00225B00">
      <w:pPr>
        <w:pStyle w:val="ad"/>
        <w:tabs>
          <w:tab w:val="left" w:pos="420"/>
        </w:tabs>
        <w:ind w:firstLine="480"/>
        <w:rPr>
          <w:rFonts w:ascii="仿宋_GB2312" w:eastAsia="仿宋_GB2312" w:hAnsi="仿宋_GB2312" w:cs="仿宋_GB2312"/>
          <w:color w:val="auto"/>
        </w:rPr>
      </w:pPr>
      <w:r>
        <w:rPr>
          <w:rFonts w:ascii="仿宋_GB2312" w:eastAsia="仿宋_GB2312" w:hAnsi="仿宋_GB2312" w:cs="仿宋_GB2312"/>
          <w:color w:val="auto"/>
        </w:rPr>
        <w:t xml:space="preserve">犯规方将被判违例。 </w:t>
      </w:r>
    </w:p>
    <w:p w14:paraId="2BAE780F"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改变场地元素状态 </w:t>
      </w:r>
    </w:p>
    <w:p w14:paraId="5F40AA9E"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选手在移出机器人时不可主动改变场地元素状态，不可触碰得分道具（机器人内部得分道具除外例如：小黄球） </w:t>
      </w:r>
    </w:p>
    <w:p w14:paraId="4EDE6110" w14:textId="77777777" w:rsidR="00225B00" w:rsidRDefault="00225B00" w:rsidP="00225B00">
      <w:pPr>
        <w:pStyle w:val="ad"/>
        <w:tabs>
          <w:tab w:val="left" w:pos="420"/>
        </w:tabs>
        <w:ind w:firstLine="480"/>
        <w:rPr>
          <w:rFonts w:ascii="仿宋_GB2312" w:eastAsia="仿宋_GB2312" w:hAnsi="仿宋_GB2312" w:cs="仿宋_GB2312"/>
          <w:color w:val="auto"/>
        </w:rPr>
      </w:pPr>
      <w:r>
        <w:rPr>
          <w:rFonts w:ascii="仿宋_GB2312" w:eastAsia="仿宋_GB2312" w:hAnsi="仿宋_GB2312" w:cs="仿宋_GB2312"/>
          <w:color w:val="auto"/>
        </w:rPr>
        <w:t>犯规方将被判违例，若改变场地元素为犯规</w:t>
      </w:r>
      <w:proofErr w:type="gramStart"/>
      <w:r>
        <w:rPr>
          <w:rFonts w:ascii="仿宋_GB2312" w:eastAsia="仿宋_GB2312" w:hAnsi="仿宋_GB2312" w:cs="仿宋_GB2312"/>
          <w:color w:val="auto"/>
        </w:rPr>
        <w:t>方带来</w:t>
      </w:r>
      <w:proofErr w:type="gramEnd"/>
      <w:r>
        <w:rPr>
          <w:rFonts w:ascii="仿宋_GB2312" w:eastAsia="仿宋_GB2312" w:hAnsi="仿宋_GB2312" w:cs="仿宋_GB2312"/>
          <w:color w:val="auto"/>
        </w:rPr>
        <w:t xml:space="preserve">比赛优势，裁判应判无效得分，并尽量恢复场地原有状态。 </w:t>
      </w:r>
    </w:p>
    <w:p w14:paraId="443E91B5"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强化改装结束时未进入启动区 </w:t>
      </w:r>
    </w:p>
    <w:p w14:paraId="2F68A000"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机器人应在强化改装阶段结束前放入本方场地启动区内。 </w:t>
      </w:r>
    </w:p>
    <w:p w14:paraId="5BCEF245" w14:textId="77777777" w:rsidR="00225B00" w:rsidRDefault="00225B00" w:rsidP="00225B00">
      <w:pPr>
        <w:pStyle w:val="ad"/>
        <w:tabs>
          <w:tab w:val="left" w:pos="420"/>
        </w:tabs>
        <w:ind w:firstLine="480"/>
        <w:rPr>
          <w:rFonts w:ascii="仿宋_GB2312" w:eastAsia="仿宋_GB2312" w:hAnsi="仿宋_GB2312" w:cs="仿宋_GB2312"/>
          <w:color w:val="auto"/>
        </w:rPr>
      </w:pPr>
      <w:r>
        <w:rPr>
          <w:rFonts w:ascii="仿宋_GB2312" w:eastAsia="仿宋_GB2312" w:hAnsi="仿宋_GB2312" w:cs="仿宋_GB2312"/>
          <w:color w:val="auto"/>
        </w:rPr>
        <w:t xml:space="preserve">犯规方机器人将被判禁用。 </w:t>
      </w:r>
    </w:p>
    <w:p w14:paraId="2D312BD7"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color w:val="auto"/>
        </w:rPr>
        <w:t xml:space="preserve">改装后机器人与检录状态不符 </w:t>
      </w:r>
    </w:p>
    <w:p w14:paraId="526BAABA" w14:textId="77777777" w:rsidR="00225B00" w:rsidRDefault="00225B00" w:rsidP="00225B00">
      <w:pPr>
        <w:pStyle w:val="CN"/>
        <w:numPr>
          <w:ilvl w:val="0"/>
          <w:numId w:val="0"/>
        </w:numPr>
        <w:ind w:firstLineChars="200" w:firstLine="480"/>
        <w:rPr>
          <w:rFonts w:ascii="仿宋_GB2312" w:eastAsia="仿宋_GB2312" w:hAnsi="仿宋_GB2312" w:cs="仿宋_GB2312"/>
        </w:rPr>
      </w:pPr>
      <w:r>
        <w:rPr>
          <w:rFonts w:ascii="仿宋_GB2312" w:eastAsia="仿宋_GB2312" w:hAnsi="仿宋_GB2312" w:cs="仿宋_GB2312"/>
        </w:rPr>
        <w:t xml:space="preserve">强化改装阶段后的机器人应符合参赛检录时该机器人强化改装状态。 </w:t>
      </w:r>
    </w:p>
    <w:p w14:paraId="07817053" w14:textId="77777777" w:rsidR="00225B00" w:rsidRDefault="00225B00" w:rsidP="00225B00">
      <w:pPr>
        <w:pStyle w:val="ad"/>
        <w:tabs>
          <w:tab w:val="left" w:pos="420"/>
        </w:tabs>
        <w:ind w:firstLine="480"/>
        <w:rPr>
          <w:rFonts w:ascii="仿宋_GB2312" w:eastAsia="仿宋_GB2312" w:hAnsi="仿宋_GB2312" w:cs="仿宋_GB2312"/>
          <w:color w:val="auto"/>
        </w:rPr>
      </w:pPr>
      <w:r>
        <w:rPr>
          <w:rFonts w:ascii="仿宋_GB2312" w:eastAsia="仿宋_GB2312" w:hAnsi="仿宋_GB2312" w:cs="仿宋_GB2312"/>
          <w:color w:val="auto"/>
        </w:rPr>
        <w:t>犯规方将被判红牌</w:t>
      </w:r>
    </w:p>
    <w:p w14:paraId="0BBECFF6" w14:textId="77777777" w:rsidR="00225B00" w:rsidRDefault="00225B00" w:rsidP="00225B00">
      <w:pPr>
        <w:pStyle w:val="12"/>
        <w:rPr>
          <w:rFonts w:ascii="仿宋_GB2312" w:eastAsia="仿宋_GB2312" w:hAnsi="仿宋_GB2312" w:cs="仿宋_GB2312"/>
          <w:b w:val="0"/>
          <w:color w:val="auto"/>
        </w:rPr>
      </w:pPr>
    </w:p>
    <w:p w14:paraId="323CBF80" w14:textId="77777777" w:rsidR="00225B00" w:rsidRDefault="00225B00" w:rsidP="00225B00">
      <w:pPr>
        <w:pStyle w:val="aa"/>
        <w:rPr>
          <w:color w:val="auto"/>
        </w:rPr>
      </w:pPr>
      <w:r>
        <w:rPr>
          <w:rFonts w:ascii="仿宋_GB2312" w:eastAsia="仿宋_GB2312" w:hAnsi="仿宋_GB2312" w:cs="仿宋_GB2312" w:hint="eastAsia"/>
          <w:color w:val="auto"/>
          <w:sz w:val="36"/>
          <w:szCs w:val="36"/>
        </w:rPr>
        <w:t>六、申诉及仲裁</w:t>
      </w:r>
    </w:p>
    <w:p w14:paraId="5F8B4EA4" w14:textId="77777777" w:rsidR="00225B00" w:rsidRDefault="00225B00" w:rsidP="00225B00">
      <w:pPr>
        <w:pStyle w:val="CN0"/>
        <w:rPr>
          <w:rFonts w:ascii="仿宋_GB2312" w:eastAsia="仿宋_GB2312" w:hAnsi="仿宋_GB2312" w:cs="仿宋_GB2312"/>
          <w:color w:val="auto"/>
          <w:sz w:val="28"/>
          <w:szCs w:val="28"/>
        </w:rPr>
      </w:pPr>
      <w:bookmarkStart w:id="57" w:name="_Toc28748"/>
      <w:bookmarkStart w:id="58" w:name="_Toc167925568_WPSOffice_Level2"/>
      <w:bookmarkStart w:id="59" w:name="_Toc423399451"/>
      <w:r>
        <w:rPr>
          <w:rFonts w:ascii="仿宋_GB2312" w:eastAsia="仿宋_GB2312" w:hAnsi="仿宋_GB2312" w:cs="仿宋_GB2312"/>
          <w:color w:val="auto"/>
          <w:sz w:val="28"/>
          <w:szCs w:val="28"/>
        </w:rPr>
        <w:t>6.1</w:t>
      </w:r>
      <w:r>
        <w:rPr>
          <w:rFonts w:ascii="仿宋_GB2312" w:eastAsia="仿宋_GB2312" w:hAnsi="仿宋_GB2312" w:cs="仿宋_GB2312" w:hint="eastAsia"/>
          <w:color w:val="auto"/>
          <w:sz w:val="28"/>
          <w:szCs w:val="28"/>
        </w:rPr>
        <w:t>比赛结果确认</w:t>
      </w:r>
      <w:bookmarkEnd w:id="57"/>
      <w:bookmarkEnd w:id="58"/>
      <w:bookmarkEnd w:id="59"/>
    </w:p>
    <w:p w14:paraId="7E54CBCE"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成绩确认 </w:t>
      </w:r>
    </w:p>
    <w:p w14:paraId="161BA310"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比赛结束，在裁判做完比赛统计和判定后，双方联盟场上队长需要在成绩确认单上签字确认比赛成绩，经联盟队长对比赛成绩签字确认后，则组委会不再接受该场比赛的任何申诉。 </w:t>
      </w:r>
    </w:p>
    <w:p w14:paraId="3D4B4ECA"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争议处理 </w:t>
      </w:r>
    </w:p>
    <w:p w14:paraId="0D1A7B25"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若对当场比赛的参赛队员对该场比赛结果存在异议，且对当值裁判的解释依然</w:t>
      </w:r>
      <w:proofErr w:type="gramStart"/>
      <w:r>
        <w:rPr>
          <w:rFonts w:ascii="仿宋_GB2312" w:eastAsia="仿宋_GB2312" w:hAnsi="仿宋_GB2312" w:cs="仿宋_GB2312"/>
          <w:color w:val="auto"/>
        </w:rPr>
        <w:t>不</w:t>
      </w:r>
      <w:proofErr w:type="gramEnd"/>
      <w:r>
        <w:rPr>
          <w:rFonts w:ascii="仿宋_GB2312" w:eastAsia="仿宋_GB2312" w:hAnsi="仿宋_GB2312" w:cs="仿宋_GB2312"/>
          <w:color w:val="auto"/>
        </w:rPr>
        <w:t>认同的，可以不签字确认成绩，但需在成绩确认单备注栏上写明情况。</w:t>
      </w:r>
    </w:p>
    <w:p w14:paraId="4BF2F329" w14:textId="77777777" w:rsidR="00225B00" w:rsidRDefault="00225B00" w:rsidP="00225B00">
      <w:pPr>
        <w:pStyle w:val="CN0"/>
        <w:rPr>
          <w:rFonts w:ascii="仿宋_GB2312" w:eastAsia="仿宋_GB2312" w:hAnsi="仿宋_GB2312" w:cs="仿宋_GB2312"/>
          <w:color w:val="auto"/>
          <w:sz w:val="28"/>
          <w:szCs w:val="28"/>
        </w:rPr>
      </w:pPr>
      <w:bookmarkStart w:id="60" w:name="_Toc30441"/>
      <w:bookmarkStart w:id="61" w:name="_Toc1461250446"/>
      <w:bookmarkStart w:id="62" w:name="_Toc531509218_WPSOffice_Level2"/>
      <w:r>
        <w:rPr>
          <w:rFonts w:ascii="仿宋_GB2312" w:eastAsia="仿宋_GB2312" w:hAnsi="仿宋_GB2312" w:cs="仿宋_GB2312"/>
          <w:color w:val="auto"/>
          <w:sz w:val="28"/>
          <w:szCs w:val="28"/>
        </w:rPr>
        <w:lastRenderedPageBreak/>
        <w:t xml:space="preserve">6.2 </w:t>
      </w:r>
      <w:r>
        <w:rPr>
          <w:rFonts w:ascii="仿宋_GB2312" w:eastAsia="仿宋_GB2312" w:hAnsi="仿宋_GB2312" w:cs="仿宋_GB2312" w:hint="eastAsia"/>
          <w:color w:val="auto"/>
          <w:sz w:val="28"/>
          <w:szCs w:val="28"/>
        </w:rPr>
        <w:t>申诉流程及申诉时效</w:t>
      </w:r>
      <w:bookmarkEnd w:id="60"/>
      <w:bookmarkEnd w:id="61"/>
      <w:bookmarkEnd w:id="62"/>
    </w:p>
    <w:p w14:paraId="426758FE"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申诉步骤 </w:t>
      </w:r>
    </w:p>
    <w:p w14:paraId="11CDCDBC"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申诉应按照规定的流程，在“有效申诉期”内提出，并遵循“文明参赛”的竞赛精神。先</w:t>
      </w:r>
      <w:r>
        <w:rPr>
          <w:rFonts w:ascii="仿宋_GB2312" w:eastAsia="仿宋_GB2312" w:hAnsi="仿宋_GB2312" w:cs="仿宋_GB2312" w:hint="eastAsia"/>
          <w:color w:val="auto"/>
        </w:rPr>
        <w:t>由</w:t>
      </w:r>
      <w:proofErr w:type="gramStart"/>
      <w:r>
        <w:rPr>
          <w:rFonts w:ascii="仿宋_GB2312" w:eastAsia="仿宋_GB2312" w:hAnsi="仿宋_GB2312" w:cs="仿宋_GB2312" w:hint="eastAsia"/>
          <w:color w:val="auto"/>
        </w:rPr>
        <w:t>参赛战</w:t>
      </w:r>
      <w:proofErr w:type="gramEnd"/>
      <w:r>
        <w:rPr>
          <w:rFonts w:ascii="仿宋_GB2312" w:eastAsia="仿宋_GB2312" w:hAnsi="仿宋_GB2312" w:cs="仿宋_GB2312" w:hint="eastAsia"/>
          <w:color w:val="auto"/>
        </w:rPr>
        <w:t>队队长</w:t>
      </w:r>
      <w:r>
        <w:rPr>
          <w:rFonts w:ascii="仿宋_GB2312" w:eastAsia="仿宋_GB2312" w:hAnsi="仿宋_GB2312" w:cs="仿宋_GB2312"/>
          <w:color w:val="auto"/>
        </w:rPr>
        <w:t xml:space="preserve">填写《申诉表》，然后配合仲裁委员会调查，如仲裁委员会有需要，将要求申诉双方到达指定地点调查情况。仲裁委员会调查期间，只允许当场参赛选手或指定的参赛联盟队长配合。仲裁委员会有权在回避指导教师、学生家长及亲友的环境下和申诉选手单独沟通。调查过程中申诉方应清晰的表达申诉诉求，描述客观事实，不应带过多的情绪。 </w:t>
      </w:r>
    </w:p>
    <w:p w14:paraId="1F5A6763" w14:textId="77777777" w:rsidR="00225B00" w:rsidRDefault="00225B00" w:rsidP="00225B00">
      <w:pPr>
        <w:widowControl/>
        <w:jc w:val="left"/>
        <w:rPr>
          <w:rFonts w:ascii="仿宋_GB2312" w:eastAsia="仿宋_GB2312" w:hAnsi="仿宋_GB2312" w:cs="仿宋_GB2312"/>
          <w:b/>
          <w:sz w:val="24"/>
          <w:szCs w:val="21"/>
        </w:rPr>
      </w:pPr>
      <w:proofErr w:type="gramStart"/>
      <w:r>
        <w:rPr>
          <w:rFonts w:ascii="仿宋_GB2312" w:eastAsia="仿宋_GB2312" w:hAnsi="仿宋_GB2312" w:cs="仿宋_GB2312" w:hint="eastAsia"/>
          <w:b/>
          <w:sz w:val="24"/>
          <w:szCs w:val="21"/>
        </w:rPr>
        <w:t>效</w:t>
      </w:r>
      <w:proofErr w:type="gramEnd"/>
      <w:r>
        <w:rPr>
          <w:rFonts w:ascii="仿宋_GB2312" w:eastAsia="仿宋_GB2312" w:hAnsi="仿宋_GB2312" w:cs="仿宋_GB2312" w:hint="eastAsia"/>
          <w:b/>
          <w:sz w:val="24"/>
          <w:szCs w:val="21"/>
        </w:rPr>
        <w:t xml:space="preserve">申诉期 </w:t>
      </w:r>
    </w:p>
    <w:p w14:paraId="6A3CFC61"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一般为比赛结束后30分钟内。申诉方及被申诉方须在与</w:t>
      </w:r>
      <w:r>
        <w:rPr>
          <w:rFonts w:ascii="仿宋_GB2312" w:eastAsia="仿宋_GB2312" w:hAnsi="仿宋_GB2312" w:cs="仿宋_GB2312" w:hint="eastAsia"/>
          <w:color w:val="auto"/>
        </w:rPr>
        <w:t>裁判长</w:t>
      </w:r>
      <w:r>
        <w:rPr>
          <w:rFonts w:ascii="仿宋_GB2312" w:eastAsia="仿宋_GB2312" w:hAnsi="仿宋_GB2312" w:cs="仿宋_GB2312"/>
          <w:color w:val="auto"/>
        </w:rPr>
        <w:t xml:space="preserve">约定的时间到场。 </w:t>
      </w:r>
    </w:p>
    <w:p w14:paraId="40AB1704"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申诉回应时效 </w:t>
      </w:r>
    </w:p>
    <w:p w14:paraId="7E9EBF01"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仲裁委员会一般会在当天比赛结束之后或次日比赛开始之前回应申诉。</w:t>
      </w:r>
    </w:p>
    <w:p w14:paraId="2B127F4D" w14:textId="77777777" w:rsidR="00225B00" w:rsidRDefault="00225B00" w:rsidP="00225B00">
      <w:pPr>
        <w:pStyle w:val="CN0"/>
        <w:rPr>
          <w:rFonts w:ascii="仿宋_GB2312" w:eastAsia="仿宋_GB2312" w:hAnsi="仿宋_GB2312" w:cs="仿宋_GB2312"/>
          <w:bCs w:val="0"/>
          <w:color w:val="auto"/>
          <w:sz w:val="24"/>
          <w:szCs w:val="21"/>
        </w:rPr>
      </w:pPr>
      <w:bookmarkStart w:id="63" w:name="_Toc1690939053_WPSOffice_Level2"/>
      <w:bookmarkStart w:id="64" w:name="_Toc613258830"/>
      <w:bookmarkStart w:id="65" w:name="_Toc716"/>
      <w:r>
        <w:rPr>
          <w:rFonts w:ascii="仿宋_GB2312" w:eastAsia="仿宋_GB2312" w:hAnsi="仿宋_GB2312" w:cs="仿宋_GB2312"/>
          <w:bCs w:val="0"/>
          <w:color w:val="auto"/>
          <w:sz w:val="24"/>
          <w:szCs w:val="21"/>
        </w:rPr>
        <w:t xml:space="preserve">6.3 </w:t>
      </w:r>
      <w:r>
        <w:rPr>
          <w:rFonts w:ascii="仿宋_GB2312" w:eastAsia="仿宋_GB2312" w:hAnsi="仿宋_GB2312" w:cs="仿宋_GB2312" w:hint="eastAsia"/>
          <w:bCs w:val="0"/>
          <w:color w:val="auto"/>
          <w:sz w:val="24"/>
          <w:szCs w:val="21"/>
        </w:rPr>
        <w:t>无效申诉</w:t>
      </w:r>
      <w:bookmarkEnd w:id="63"/>
      <w:bookmarkEnd w:id="64"/>
      <w:bookmarkEnd w:id="65"/>
    </w:p>
    <w:p w14:paraId="7FAA8336"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超时的申诉 </w:t>
      </w:r>
    </w:p>
    <w:p w14:paraId="4B78B171"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未能在“有效申诉期”内提交的申诉，将被视为无效且不予受理。若申诉方未能在与仲裁委员会约定的时间内到场，或在调查时中途无故离场，将被视为无效申诉。被申诉方未能在与仲裁委员会约定的时间内到场，仲裁委员会将会直接判定仲裁结果并作为最终结果。 </w:t>
      </w:r>
    </w:p>
    <w:p w14:paraId="703C1B95"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申诉人员超出规定 </w:t>
      </w:r>
    </w:p>
    <w:p w14:paraId="4CFB13AC"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申诉方必须为</w:t>
      </w:r>
      <w:proofErr w:type="gramStart"/>
      <w:r>
        <w:rPr>
          <w:rFonts w:ascii="仿宋_GB2312" w:eastAsia="仿宋_GB2312" w:hAnsi="仿宋_GB2312" w:cs="仿宋_GB2312"/>
          <w:color w:val="auto"/>
        </w:rPr>
        <w:t>参赛战</w:t>
      </w:r>
      <w:proofErr w:type="gramEnd"/>
      <w:r>
        <w:rPr>
          <w:rFonts w:ascii="仿宋_GB2312" w:eastAsia="仿宋_GB2312" w:hAnsi="仿宋_GB2312" w:cs="仿宋_GB2312"/>
          <w:color w:val="auto"/>
        </w:rPr>
        <w:t>队选手，其他人员的申诉将不予以接受。申诉双方的家长、指导教师等超出规定的人员在未经仲裁委员会允许的情况下参与仲裁过程，仲裁委员会将会对</w:t>
      </w:r>
      <w:proofErr w:type="gramStart"/>
      <w:r>
        <w:rPr>
          <w:rFonts w:ascii="仿宋_GB2312" w:eastAsia="仿宋_GB2312" w:hAnsi="仿宋_GB2312" w:cs="仿宋_GB2312"/>
          <w:color w:val="auto"/>
        </w:rPr>
        <w:t>违规战</w:t>
      </w:r>
      <w:proofErr w:type="gramEnd"/>
      <w:r>
        <w:rPr>
          <w:rFonts w:ascii="仿宋_GB2312" w:eastAsia="仿宋_GB2312" w:hAnsi="仿宋_GB2312" w:cs="仿宋_GB2312"/>
          <w:color w:val="auto"/>
        </w:rPr>
        <w:t xml:space="preserve">队提出警告。 </w:t>
      </w:r>
    </w:p>
    <w:p w14:paraId="572E80BB" w14:textId="77777777" w:rsidR="00225B00" w:rsidRDefault="00225B00" w:rsidP="00225B00">
      <w:pPr>
        <w:pStyle w:val="ad"/>
        <w:ind w:firstLine="482"/>
        <w:rPr>
          <w:rFonts w:ascii="仿宋_GB2312" w:eastAsia="仿宋_GB2312" w:hAnsi="仿宋_GB2312" w:cs="仿宋_GB2312"/>
          <w:b/>
          <w:i/>
          <w:iCs/>
          <w:color w:val="auto"/>
        </w:rPr>
      </w:pPr>
      <w:r>
        <w:rPr>
          <w:rFonts w:ascii="仿宋_GB2312" w:eastAsia="仿宋_GB2312" w:hAnsi="仿宋_GB2312" w:cs="仿宋_GB2312"/>
          <w:b/>
          <w:color w:val="auto"/>
        </w:rPr>
        <w:t>违规判罚：</w:t>
      </w:r>
      <w:r>
        <w:rPr>
          <w:rFonts w:ascii="仿宋_GB2312" w:eastAsia="仿宋_GB2312" w:hAnsi="仿宋_GB2312" w:cs="仿宋_GB2312"/>
          <w:b/>
          <w:i/>
          <w:iCs/>
          <w:color w:val="auto"/>
        </w:rPr>
        <w:t xml:space="preserve"> </w:t>
      </w:r>
    </w:p>
    <w:p w14:paraId="2E0D5835" w14:textId="77777777" w:rsidR="00225B00" w:rsidRDefault="00225B00" w:rsidP="00225B00">
      <w:pPr>
        <w:pStyle w:val="ad"/>
        <w:ind w:firstLine="890"/>
        <w:rPr>
          <w:rFonts w:ascii="仿宋_GB2312" w:eastAsia="仿宋_GB2312" w:hAnsi="仿宋_GB2312" w:cs="仿宋_GB2312"/>
          <w:i/>
          <w:iCs/>
          <w:color w:val="auto"/>
        </w:rPr>
      </w:pPr>
      <w:r>
        <w:rPr>
          <w:rFonts w:ascii="仿宋_GB2312" w:eastAsia="仿宋_GB2312" w:hAnsi="仿宋_GB2312" w:cs="仿宋_GB2312"/>
          <w:color w:val="auto"/>
        </w:rPr>
        <w:t>多次警告无效，将取消比赛资格。</w:t>
      </w:r>
      <w:r>
        <w:rPr>
          <w:rFonts w:ascii="仿宋_GB2312" w:eastAsia="仿宋_GB2312" w:hAnsi="仿宋_GB2312" w:cs="仿宋_GB2312"/>
          <w:i/>
          <w:iCs/>
          <w:color w:val="auto"/>
        </w:rPr>
        <w:t xml:space="preserve"> </w:t>
      </w:r>
    </w:p>
    <w:p w14:paraId="50FDADAA" w14:textId="77777777" w:rsidR="00225B00" w:rsidRDefault="00225B00" w:rsidP="00225B00">
      <w:pPr>
        <w:widowControl/>
        <w:jc w:val="left"/>
        <w:rPr>
          <w:rFonts w:ascii="仿宋_GB2312" w:eastAsia="仿宋_GB2312" w:hAnsi="仿宋_GB2312" w:cs="仿宋_GB2312"/>
          <w:b/>
        </w:rPr>
      </w:pPr>
      <w:r>
        <w:rPr>
          <w:rFonts w:ascii="仿宋_GB2312" w:eastAsia="仿宋_GB2312" w:hAnsi="仿宋_GB2312" w:cs="仿宋_GB2312" w:hint="eastAsia"/>
          <w:b/>
          <w:sz w:val="24"/>
          <w:szCs w:val="21"/>
        </w:rPr>
        <w:t>申诉诉求不清晰</w:t>
      </w:r>
      <w:r>
        <w:rPr>
          <w:rFonts w:ascii="仿宋_GB2312" w:eastAsia="仿宋_GB2312" w:hAnsi="仿宋_GB2312" w:cs="仿宋_GB2312" w:hint="eastAsia"/>
          <w:b/>
        </w:rPr>
        <w:t xml:space="preserve"> </w:t>
      </w:r>
    </w:p>
    <w:p w14:paraId="2EFC2661"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若因情绪等因素无法客观冷静表达仲裁诉求，导致仲裁委员会无法正常的理解申诉事实，无法正常进行情况调查，仲裁委员会将会对犯规方提出警告。 </w:t>
      </w:r>
    </w:p>
    <w:p w14:paraId="1A5925FE" w14:textId="77777777" w:rsidR="00225B00" w:rsidRDefault="00225B00" w:rsidP="00225B00">
      <w:pPr>
        <w:pStyle w:val="ad"/>
        <w:ind w:firstLine="482"/>
        <w:rPr>
          <w:rFonts w:ascii="仿宋_GB2312" w:eastAsia="仿宋_GB2312" w:hAnsi="仿宋_GB2312" w:cs="仿宋_GB2312"/>
          <w:b/>
          <w:color w:val="auto"/>
        </w:rPr>
      </w:pPr>
      <w:r>
        <w:rPr>
          <w:rFonts w:ascii="仿宋_GB2312" w:eastAsia="仿宋_GB2312" w:hAnsi="仿宋_GB2312" w:cs="仿宋_GB2312"/>
          <w:b/>
          <w:color w:val="auto"/>
        </w:rPr>
        <w:t xml:space="preserve">违规判罚： </w:t>
      </w:r>
    </w:p>
    <w:p w14:paraId="69133113" w14:textId="77777777" w:rsidR="00225B00" w:rsidRDefault="00225B00" w:rsidP="00225B00">
      <w:pPr>
        <w:pStyle w:val="ad"/>
        <w:ind w:firstLine="890"/>
        <w:rPr>
          <w:rFonts w:ascii="仿宋_GB2312" w:eastAsia="仿宋_GB2312" w:hAnsi="仿宋_GB2312" w:cs="仿宋_GB2312"/>
          <w:color w:val="auto"/>
        </w:rPr>
      </w:pPr>
      <w:r>
        <w:rPr>
          <w:rFonts w:ascii="仿宋_GB2312" w:eastAsia="仿宋_GB2312" w:hAnsi="仿宋_GB2312" w:cs="仿宋_GB2312"/>
          <w:color w:val="auto"/>
        </w:rPr>
        <w:t xml:space="preserve">多次警告无效，将取消比赛资格。 </w:t>
      </w:r>
    </w:p>
    <w:p w14:paraId="204EA1C3"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不文明的申诉 </w:t>
      </w:r>
    </w:p>
    <w:p w14:paraId="03A072FC"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lastRenderedPageBreak/>
        <w:t xml:space="preserve">申诉双方不得做出不文明的行为，不得产生过激的动作和言语。 </w:t>
      </w:r>
    </w:p>
    <w:p w14:paraId="3D67E96A" w14:textId="77777777" w:rsidR="00225B00" w:rsidRDefault="00225B00" w:rsidP="00225B00">
      <w:pPr>
        <w:pStyle w:val="ad"/>
        <w:ind w:firstLine="482"/>
        <w:rPr>
          <w:rFonts w:ascii="仿宋_GB2312" w:eastAsia="仿宋_GB2312" w:hAnsi="仿宋_GB2312" w:cs="仿宋_GB2312"/>
          <w:b/>
          <w:color w:val="auto"/>
        </w:rPr>
      </w:pPr>
      <w:r>
        <w:rPr>
          <w:rFonts w:ascii="仿宋_GB2312" w:eastAsia="仿宋_GB2312" w:hAnsi="仿宋_GB2312" w:cs="仿宋_GB2312"/>
          <w:b/>
          <w:color w:val="auto"/>
        </w:rPr>
        <w:t xml:space="preserve">违规判罚： </w:t>
      </w:r>
    </w:p>
    <w:p w14:paraId="5672665E" w14:textId="77777777" w:rsidR="00225B00" w:rsidRDefault="00225B00" w:rsidP="00225B00">
      <w:pPr>
        <w:pStyle w:val="ad"/>
        <w:ind w:firstLine="890"/>
        <w:rPr>
          <w:rFonts w:ascii="仿宋_GB2312" w:eastAsia="仿宋_GB2312" w:hAnsi="仿宋_GB2312" w:cs="仿宋_GB2312"/>
          <w:color w:val="auto"/>
        </w:rPr>
      </w:pPr>
      <w:r>
        <w:rPr>
          <w:rFonts w:ascii="仿宋_GB2312" w:eastAsia="仿宋_GB2312" w:hAnsi="仿宋_GB2312" w:cs="仿宋_GB2312"/>
          <w:color w:val="auto"/>
        </w:rPr>
        <w:t>多次警告无效，将取消比赛资格。</w:t>
      </w:r>
    </w:p>
    <w:p w14:paraId="7DCDFC56" w14:textId="77777777" w:rsidR="00225B00" w:rsidRDefault="00225B00" w:rsidP="00225B00">
      <w:pPr>
        <w:pStyle w:val="CN0"/>
        <w:rPr>
          <w:rFonts w:ascii="仿宋_GB2312" w:eastAsia="仿宋_GB2312" w:hAnsi="仿宋_GB2312" w:cs="仿宋_GB2312"/>
          <w:color w:val="auto"/>
          <w:sz w:val="28"/>
          <w:szCs w:val="28"/>
        </w:rPr>
      </w:pPr>
      <w:bookmarkStart w:id="66" w:name="_Toc1267133857"/>
      <w:bookmarkStart w:id="67" w:name="_Toc1961563020_WPSOffice_Level2"/>
      <w:bookmarkStart w:id="68" w:name="_Toc27296"/>
      <w:r>
        <w:rPr>
          <w:rFonts w:ascii="仿宋_GB2312" w:eastAsia="仿宋_GB2312" w:hAnsi="仿宋_GB2312" w:cs="仿宋_GB2312"/>
          <w:color w:val="auto"/>
          <w:sz w:val="28"/>
          <w:szCs w:val="28"/>
        </w:rPr>
        <w:t xml:space="preserve">6.4 </w:t>
      </w:r>
      <w:r>
        <w:rPr>
          <w:rFonts w:ascii="仿宋_GB2312" w:eastAsia="仿宋_GB2312" w:hAnsi="仿宋_GB2312" w:cs="仿宋_GB2312" w:hint="eastAsia"/>
          <w:color w:val="auto"/>
          <w:sz w:val="28"/>
          <w:szCs w:val="28"/>
        </w:rPr>
        <w:t>仲裁流程</w:t>
      </w:r>
      <w:bookmarkEnd w:id="66"/>
      <w:bookmarkEnd w:id="67"/>
      <w:bookmarkEnd w:id="68"/>
    </w:p>
    <w:p w14:paraId="6256676D"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仲裁处理过程 </w:t>
      </w:r>
    </w:p>
    <w:p w14:paraId="27CAA7ED"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 xml:space="preserve">仲裁委员会由裁判长、仲裁顾问、赛事技术负责人组成。仲裁委员会负责受理比赛中出现的申诉并进行仲裁调查，以保证大赛的顺利进行和大赛结果的公平、公正。任何比赛的回放录像、照片因可能存在因拍摄角度导致的不准确问题，仅作为仲裁委员会参考，不作为仲裁证据。 </w:t>
      </w:r>
    </w:p>
    <w:p w14:paraId="2498F515"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仲裁处理结果 </w:t>
      </w:r>
    </w:p>
    <w:p w14:paraId="1AFEF322"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仲裁结果分为“维持原本比赛成绩”和“双方重赛”两种，双方不可以再次申诉。如若仲裁结果为“双方重赛”，双方联盟需按照申诉</w:t>
      </w:r>
      <w:proofErr w:type="gramStart"/>
      <w:r>
        <w:rPr>
          <w:rFonts w:ascii="仿宋_GB2312" w:eastAsia="仿宋_GB2312" w:hAnsi="仿宋_GB2312" w:cs="仿宋_GB2312"/>
          <w:color w:val="auto"/>
        </w:rPr>
        <w:t>单规定</w:t>
      </w:r>
      <w:proofErr w:type="gramEnd"/>
      <w:r>
        <w:rPr>
          <w:rFonts w:ascii="仿宋_GB2312" w:eastAsia="仿宋_GB2312" w:hAnsi="仿宋_GB2312" w:cs="仿宋_GB2312"/>
          <w:color w:val="auto"/>
        </w:rPr>
        <w:t xml:space="preserve">的时间场次进行重赛，规定时间5分钟内未到达场地进行比赛，视为放弃比赛。 </w:t>
      </w:r>
    </w:p>
    <w:p w14:paraId="41C22449" w14:textId="77777777" w:rsidR="00225B00" w:rsidRDefault="00225B00" w:rsidP="00225B00">
      <w:pPr>
        <w:pStyle w:val="12"/>
        <w:rPr>
          <w:rFonts w:ascii="仿宋_GB2312" w:eastAsia="仿宋_GB2312" w:hAnsi="仿宋_GB2312" w:cs="仿宋_GB2312"/>
          <w:color w:val="auto"/>
        </w:rPr>
      </w:pPr>
      <w:r>
        <w:rPr>
          <w:rFonts w:ascii="仿宋_GB2312" w:eastAsia="仿宋_GB2312" w:hAnsi="仿宋_GB2312" w:cs="仿宋_GB2312" w:hint="eastAsia"/>
          <w:color w:val="auto"/>
        </w:rPr>
        <w:t xml:space="preserve">仲裁处理补充 </w:t>
      </w:r>
    </w:p>
    <w:p w14:paraId="4FF6E28E" w14:textId="77777777" w:rsidR="00225B00" w:rsidRDefault="00225B00" w:rsidP="00225B00">
      <w:pPr>
        <w:pStyle w:val="ad"/>
        <w:ind w:firstLine="480"/>
        <w:rPr>
          <w:rFonts w:ascii="仿宋_GB2312" w:eastAsia="仿宋_GB2312" w:hAnsi="仿宋_GB2312" w:cs="仿宋_GB2312"/>
          <w:color w:val="auto"/>
        </w:rPr>
      </w:pPr>
      <w:r>
        <w:rPr>
          <w:rFonts w:ascii="仿宋_GB2312" w:eastAsia="仿宋_GB2312" w:hAnsi="仿宋_GB2312" w:cs="仿宋_GB2312"/>
          <w:color w:val="auto"/>
        </w:rPr>
        <w:t>仲裁委员会给出最终仲裁结果</w:t>
      </w:r>
      <w:r>
        <w:rPr>
          <w:rFonts w:ascii="仿宋_GB2312" w:eastAsia="仿宋_GB2312" w:hAnsi="仿宋_GB2312" w:cs="仿宋_GB2312" w:hint="eastAsia"/>
          <w:color w:val="auto"/>
        </w:rPr>
        <w:t>后</w:t>
      </w:r>
      <w:r>
        <w:rPr>
          <w:rFonts w:ascii="仿宋_GB2312" w:eastAsia="仿宋_GB2312" w:hAnsi="仿宋_GB2312" w:cs="仿宋_GB2312"/>
          <w:color w:val="auto"/>
        </w:rPr>
        <w:t>，双方均不能再对申诉结果产生异议。</w:t>
      </w:r>
    </w:p>
    <w:p w14:paraId="4D5E39DA" w14:textId="77777777" w:rsidR="00225B00" w:rsidRDefault="00225B00" w:rsidP="00225B00">
      <w:bookmarkStart w:id="69" w:name="_Toc4248"/>
      <w:bookmarkStart w:id="70" w:name="_Toc123407300"/>
      <w:r>
        <w:br w:type="page"/>
      </w:r>
    </w:p>
    <w:p w14:paraId="32DE38FD" w14:textId="77777777" w:rsidR="00225B00" w:rsidRDefault="00225B00" w:rsidP="00225B00">
      <w:pPr>
        <w:pStyle w:val="a"/>
        <w:spacing w:line="240" w:lineRule="auto"/>
        <w:jc w:val="center"/>
        <w:rPr>
          <w:b w:val="0"/>
          <w:color w:val="auto"/>
        </w:rPr>
      </w:pPr>
      <w:bookmarkStart w:id="71" w:name="_Toc24446"/>
      <w:bookmarkStart w:id="72" w:name="_Toc4022"/>
      <w:bookmarkStart w:id="73" w:name="_Toc738735555"/>
      <w:bookmarkStart w:id="74" w:name="_Toc1662117333"/>
      <w:bookmarkStart w:id="75" w:name="_Toc497351146_WPSOffice_Level1"/>
      <w:bookmarkStart w:id="76" w:name="_Toc10319"/>
      <w:bookmarkEnd w:id="69"/>
      <w:bookmarkEnd w:id="70"/>
      <w:r>
        <w:rPr>
          <w:rFonts w:hint="eastAsia"/>
          <w:noProof/>
        </w:rPr>
        <w:lastRenderedPageBreak/>
        <w:drawing>
          <wp:anchor distT="0" distB="0" distL="114300" distR="114300" simplePos="0" relativeHeight="251694080" behindDoc="0" locked="0" layoutInCell="1" allowOverlap="1" wp14:anchorId="40A6FB1E" wp14:editId="60FC72AE">
            <wp:simplePos x="0" y="0"/>
            <wp:positionH relativeFrom="column">
              <wp:posOffset>-1106805</wp:posOffset>
            </wp:positionH>
            <wp:positionV relativeFrom="paragraph">
              <wp:posOffset>657860</wp:posOffset>
            </wp:positionV>
            <wp:extent cx="7439660" cy="5150485"/>
            <wp:effectExtent l="0" t="0" r="8890" b="0"/>
            <wp:wrapTopAndBottom/>
            <wp:docPr id="52" name="图片 52" descr="2022 Challenge 能源革新-计分表V1.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2022 Challenge 能源革新-计分表V1.0_0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7439660" cy="5150485"/>
                    </a:xfrm>
                    <a:prstGeom prst="rect">
                      <a:avLst/>
                    </a:prstGeom>
                  </pic:spPr>
                </pic:pic>
              </a:graphicData>
            </a:graphic>
          </wp:anchor>
        </w:drawing>
      </w:r>
      <w:bookmarkEnd w:id="71"/>
      <w:bookmarkEnd w:id="72"/>
      <w:bookmarkEnd w:id="73"/>
      <w:r>
        <w:rPr>
          <w:b w:val="0"/>
          <w:color w:val="auto"/>
        </w:rPr>
        <w:t>能源革新计分表</w:t>
      </w:r>
      <w:bookmarkEnd w:id="74"/>
      <w:bookmarkEnd w:id="75"/>
      <w:bookmarkEnd w:id="76"/>
    </w:p>
    <w:p w14:paraId="123CFEC1" w14:textId="77777777" w:rsidR="00225B00" w:rsidRDefault="00225B00" w:rsidP="00225B00">
      <w:pPr>
        <w:pStyle w:val="a1"/>
        <w:numPr>
          <w:ilvl w:val="0"/>
          <w:numId w:val="0"/>
        </w:numPr>
        <w:spacing w:line="240" w:lineRule="auto"/>
        <w:ind w:left="330"/>
      </w:pPr>
    </w:p>
    <w:p w14:paraId="4905F879" w14:textId="77777777" w:rsidR="00225B00" w:rsidRDefault="00225B00" w:rsidP="00225B00">
      <w:pPr>
        <w:rPr>
          <w:lang w:eastAsia="zh-Hans"/>
        </w:rPr>
      </w:pPr>
      <w:bookmarkStart w:id="77" w:name="_Toc1325509578"/>
      <w:bookmarkStart w:id="78" w:name="_Toc20637"/>
      <w:bookmarkEnd w:id="77"/>
      <w:bookmarkEnd w:id="78"/>
    </w:p>
    <w:p w14:paraId="702B2AB5" w14:textId="77777777" w:rsidR="00225B00" w:rsidRDefault="00225B00">
      <w:pPr>
        <w:pStyle w:val="a3"/>
        <w:numPr>
          <w:ilvl w:val="0"/>
          <w:numId w:val="0"/>
        </w:numPr>
        <w:ind w:leftChars="200" w:left="400"/>
        <w:rPr>
          <w:rFonts w:ascii="仿宋_GB2312" w:eastAsia="仿宋_GB2312" w:hAnsi="仿宋_GB2312" w:cs="仿宋_GB2312"/>
          <w:lang w:val="en-US"/>
        </w:rPr>
      </w:pPr>
    </w:p>
    <w:sectPr w:rsidR="00225B0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2672C6" w14:textId="77777777" w:rsidR="00DA4E12" w:rsidRDefault="00DA4E12">
      <w:pPr>
        <w:spacing w:line="240" w:lineRule="auto"/>
      </w:pPr>
      <w:r>
        <w:separator/>
      </w:r>
    </w:p>
  </w:endnote>
  <w:endnote w:type="continuationSeparator" w:id="0">
    <w:p w14:paraId="7086AED6" w14:textId="77777777" w:rsidR="00DA4E12" w:rsidRDefault="00DA4E1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思源黑体 CN Normal">
    <w:altName w:val="黑体"/>
    <w:charset w:val="86"/>
    <w:family w:val="swiss"/>
    <w:pitch w:val="default"/>
    <w:sig w:usb0="00000000" w:usb1="00000000" w:usb2="00000016" w:usb3="00000000" w:csb0="00060107"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ri">
    <w:altName w:val="Segoe Print"/>
    <w:charset w:val="00"/>
    <w:family w:val="auto"/>
    <w:pitch w:val="default"/>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思源黑体 CN Regular">
    <w:altName w:val="微软雅黑"/>
    <w:charset w:val="86"/>
    <w:family w:val="swiss"/>
    <w:pitch w:val="default"/>
    <w:sig w:usb0="00000000" w:usb1="00000000" w:usb2="00000016" w:usb3="00000000" w:csb0="00060107" w:csb1="00000000"/>
  </w:font>
  <w:font w:name="Calibri Light">
    <w:panose1 w:val="020F0302020204030204"/>
    <w:charset w:val="00"/>
    <w:family w:val="swiss"/>
    <w:pitch w:val="variable"/>
    <w:sig w:usb0="E4002EFF" w:usb1="C000247B" w:usb2="00000009" w:usb3="00000000" w:csb0="000001FF" w:csb1="00000000"/>
  </w:font>
  <w:font w:name="思源黑体 CN Heavy">
    <w:altName w:val="黑体"/>
    <w:charset w:val="86"/>
    <w:family w:val="swiss"/>
    <w:pitch w:val="default"/>
    <w:sig w:usb0="00000000" w:usb1="00000000" w:usb2="00000016" w:usb3="00000000" w:csb0="00060107" w:csb1="00000000"/>
  </w:font>
  <w:font w:name="Arial">
    <w:panose1 w:val="020B0604020202020204"/>
    <w:charset w:val="00"/>
    <w:family w:val="swiss"/>
    <w:pitch w:val="variable"/>
    <w:sig w:usb0="E0002EFF" w:usb1="C000785B" w:usb2="00000009" w:usb3="00000000" w:csb0="000001FF" w:csb1="00000000"/>
  </w:font>
  <w:font w:name="仿宋_GB2312">
    <w:altName w:val="仿宋"/>
    <w:charset w:val="00"/>
    <w:family w:val="auto"/>
    <w:pitch w:val="default"/>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AA4818" w14:textId="77777777" w:rsidR="00DA4E12" w:rsidRDefault="00DA4E12">
      <w:pPr>
        <w:spacing w:line="240" w:lineRule="auto"/>
      </w:pPr>
      <w:r>
        <w:separator/>
      </w:r>
    </w:p>
  </w:footnote>
  <w:footnote w:type="continuationSeparator" w:id="0">
    <w:p w14:paraId="4E3AF697" w14:textId="77777777" w:rsidR="00DA4E12" w:rsidRDefault="00DA4E1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4368747"/>
    <w:multiLevelType w:val="singleLevel"/>
    <w:tmpl w:val="F4368747"/>
    <w:lvl w:ilvl="0">
      <w:start w:val="1"/>
      <w:numFmt w:val="bullet"/>
      <w:lvlText w:val=""/>
      <w:lvlJc w:val="left"/>
      <w:pPr>
        <w:ind w:left="420" w:hanging="420"/>
      </w:pPr>
      <w:rPr>
        <w:rFonts w:ascii="Wingdings" w:hAnsi="Wingdings" w:hint="default"/>
      </w:rPr>
    </w:lvl>
  </w:abstractNum>
  <w:abstractNum w:abstractNumId="1" w15:restartNumberingAfterBreak="0">
    <w:nsid w:val="07A92123"/>
    <w:multiLevelType w:val="multilevel"/>
    <w:tmpl w:val="07A92123"/>
    <w:lvl w:ilvl="0">
      <w:start w:val="1"/>
      <w:numFmt w:val="decimal"/>
      <w:pStyle w:val="a"/>
      <w:lvlText w:val="%1. "/>
      <w:lvlJc w:val="left"/>
      <w:pPr>
        <w:ind w:left="420" w:hanging="420"/>
      </w:pPr>
      <w:rPr>
        <w:rFonts w:hint="eastAsia"/>
      </w:rPr>
    </w:lvl>
    <w:lvl w:ilvl="1">
      <w:start w:val="1"/>
      <w:numFmt w:val="decimal"/>
      <w:pStyle w:val="1"/>
      <w:lvlText w:val="%1.%2"/>
      <w:lvlJc w:val="left"/>
      <w:pPr>
        <w:ind w:left="284"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 w15:restartNumberingAfterBreak="0">
    <w:nsid w:val="14ED7933"/>
    <w:multiLevelType w:val="multilevel"/>
    <w:tmpl w:val="14ED7933"/>
    <w:lvl w:ilvl="0">
      <w:start w:val="1"/>
      <w:numFmt w:val="decimalZero"/>
      <w:pStyle w:val="a0"/>
      <w:lvlText w:val="R%1. "/>
      <w:lvlJc w:val="left"/>
      <w:pPr>
        <w:ind w:left="1213" w:hanging="362"/>
      </w:pPr>
      <w:rPr>
        <w:rFonts w:ascii="Times New Roman" w:hAnsi="Times New Roman" w:cs="Times New Roman" w:hint="eastAsia"/>
        <w:b/>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2"/>
      </w:pPr>
      <w:rPr>
        <w:rFonts w:hint="eastAsia"/>
      </w:rPr>
    </w:lvl>
    <w:lvl w:ilvl="2">
      <w:start w:val="1"/>
      <w:numFmt w:val="lowerRoman"/>
      <w:lvlText w:val="%3."/>
      <w:lvlJc w:val="right"/>
      <w:pPr>
        <w:ind w:left="1667" w:hanging="362"/>
      </w:pPr>
      <w:rPr>
        <w:rFonts w:hint="eastAsia"/>
      </w:rPr>
    </w:lvl>
    <w:lvl w:ilvl="3">
      <w:start w:val="1"/>
      <w:numFmt w:val="decimal"/>
      <w:lvlText w:val="%4."/>
      <w:lvlJc w:val="left"/>
      <w:pPr>
        <w:ind w:left="1894" w:hanging="362"/>
      </w:pPr>
      <w:rPr>
        <w:rFonts w:hint="eastAsia"/>
      </w:rPr>
    </w:lvl>
    <w:lvl w:ilvl="4">
      <w:start w:val="1"/>
      <w:numFmt w:val="lowerLetter"/>
      <w:lvlText w:val="%5."/>
      <w:lvlJc w:val="left"/>
      <w:pPr>
        <w:ind w:left="2121" w:hanging="362"/>
      </w:pPr>
      <w:rPr>
        <w:rFonts w:hint="eastAsia"/>
      </w:rPr>
    </w:lvl>
    <w:lvl w:ilvl="5">
      <w:start w:val="1"/>
      <w:numFmt w:val="lowerRoman"/>
      <w:lvlText w:val="%6."/>
      <w:lvlJc w:val="right"/>
      <w:pPr>
        <w:ind w:left="2348" w:hanging="362"/>
      </w:pPr>
      <w:rPr>
        <w:rFonts w:hint="eastAsia"/>
      </w:rPr>
    </w:lvl>
    <w:lvl w:ilvl="6">
      <w:start w:val="1"/>
      <w:numFmt w:val="decimal"/>
      <w:lvlText w:val="%7."/>
      <w:lvlJc w:val="left"/>
      <w:pPr>
        <w:ind w:left="2575" w:hanging="362"/>
      </w:pPr>
      <w:rPr>
        <w:rFonts w:hint="eastAsia"/>
      </w:rPr>
    </w:lvl>
    <w:lvl w:ilvl="7">
      <w:start w:val="1"/>
      <w:numFmt w:val="lowerLetter"/>
      <w:lvlText w:val="%8."/>
      <w:lvlJc w:val="left"/>
      <w:pPr>
        <w:ind w:left="2802" w:hanging="362"/>
      </w:pPr>
      <w:rPr>
        <w:rFonts w:hint="eastAsia"/>
      </w:rPr>
    </w:lvl>
    <w:lvl w:ilvl="8">
      <w:start w:val="1"/>
      <w:numFmt w:val="lowerRoman"/>
      <w:lvlText w:val="%9."/>
      <w:lvlJc w:val="right"/>
      <w:pPr>
        <w:ind w:left="3029" w:hanging="362"/>
      </w:pPr>
      <w:rPr>
        <w:rFonts w:hint="eastAsia"/>
      </w:rPr>
    </w:lvl>
  </w:abstractNum>
  <w:abstractNum w:abstractNumId="3" w15:restartNumberingAfterBreak="0">
    <w:nsid w:val="3D650981"/>
    <w:multiLevelType w:val="multilevel"/>
    <w:tmpl w:val="3D650981"/>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10"/>
      <w:lvlText w:val="%1.%2.%3"/>
      <w:lvlJc w:val="left"/>
      <w:pPr>
        <w:ind w:left="1134" w:hanging="567"/>
      </w:pPr>
      <w:rPr>
        <w:b w:val="0"/>
        <w:bCs w:val="0"/>
        <w:i w:val="0"/>
        <w:iCs w:val="0"/>
        <w:caps w:val="0"/>
        <w:smallCaps w:val="0"/>
        <w:strike w:val="0"/>
        <w:dstrike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6124C27A"/>
    <w:multiLevelType w:val="multilevel"/>
    <w:tmpl w:val="6124C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6125B602"/>
    <w:multiLevelType w:val="multilevel"/>
    <w:tmpl w:val="6125B602"/>
    <w:lvl w:ilvl="0">
      <w:start w:val="1"/>
      <w:numFmt w:val="decimalFullWidth"/>
      <w:pStyle w:val="a1"/>
      <w:lvlText w:val="附录%1. "/>
      <w:lvlJc w:val="left"/>
      <w:pPr>
        <w:ind w:left="420" w:hanging="420"/>
      </w:pPr>
      <w:rPr>
        <w:rFonts w:ascii="Cambria" w:eastAsia="思源黑体 CN Normal" w:hAnsi="Cambria" w:cs="等线 Light" w:hint="eastAsia"/>
        <w:color w:val="C00000"/>
      </w:rPr>
    </w:lvl>
    <w:lvl w:ilvl="1">
      <w:start w:val="1"/>
      <w:numFmt w:val="lowerLetter"/>
      <w:lvlText w:val="%2)"/>
      <w:lvlJc w:val="left"/>
      <w:pPr>
        <w:ind w:left="1165" w:hanging="420"/>
      </w:pPr>
      <w:rPr>
        <w:rFonts w:hint="eastAsia"/>
      </w:rPr>
    </w:lvl>
    <w:lvl w:ilvl="2">
      <w:start w:val="1"/>
      <w:numFmt w:val="lowerRoman"/>
      <w:lvlText w:val="%3."/>
      <w:lvlJc w:val="right"/>
      <w:pPr>
        <w:ind w:left="1585" w:hanging="420"/>
      </w:pPr>
      <w:rPr>
        <w:rFonts w:hint="eastAsia"/>
      </w:rPr>
    </w:lvl>
    <w:lvl w:ilvl="3">
      <w:start w:val="1"/>
      <w:numFmt w:val="decimal"/>
      <w:lvlText w:val="%4."/>
      <w:lvlJc w:val="left"/>
      <w:pPr>
        <w:ind w:left="2005" w:hanging="420"/>
      </w:pPr>
      <w:rPr>
        <w:rFonts w:hint="eastAsia"/>
      </w:rPr>
    </w:lvl>
    <w:lvl w:ilvl="4">
      <w:start w:val="1"/>
      <w:numFmt w:val="lowerLetter"/>
      <w:lvlText w:val="%5)"/>
      <w:lvlJc w:val="left"/>
      <w:pPr>
        <w:ind w:left="2425" w:hanging="420"/>
      </w:pPr>
      <w:rPr>
        <w:rFonts w:hint="eastAsia"/>
      </w:rPr>
    </w:lvl>
    <w:lvl w:ilvl="5">
      <w:start w:val="1"/>
      <w:numFmt w:val="lowerRoman"/>
      <w:lvlText w:val="%6."/>
      <w:lvlJc w:val="right"/>
      <w:pPr>
        <w:ind w:left="2845" w:hanging="420"/>
      </w:pPr>
      <w:rPr>
        <w:rFonts w:hint="eastAsia"/>
      </w:rPr>
    </w:lvl>
    <w:lvl w:ilvl="6">
      <w:start w:val="1"/>
      <w:numFmt w:val="decimal"/>
      <w:lvlText w:val="%7."/>
      <w:lvlJc w:val="left"/>
      <w:pPr>
        <w:ind w:left="3265" w:hanging="420"/>
      </w:pPr>
      <w:rPr>
        <w:rFonts w:hint="eastAsia"/>
      </w:rPr>
    </w:lvl>
    <w:lvl w:ilvl="7">
      <w:start w:val="1"/>
      <w:numFmt w:val="lowerLetter"/>
      <w:lvlText w:val="%8)"/>
      <w:lvlJc w:val="left"/>
      <w:pPr>
        <w:ind w:left="3685" w:hanging="420"/>
      </w:pPr>
      <w:rPr>
        <w:rFonts w:hint="eastAsia"/>
      </w:rPr>
    </w:lvl>
    <w:lvl w:ilvl="8">
      <w:start w:val="1"/>
      <w:numFmt w:val="lowerRoman"/>
      <w:lvlText w:val="%9."/>
      <w:lvlJc w:val="right"/>
      <w:pPr>
        <w:ind w:left="4105" w:hanging="420"/>
      </w:pPr>
      <w:rPr>
        <w:rFonts w:hint="eastAsia"/>
      </w:rPr>
    </w:lvl>
  </w:abstractNum>
  <w:abstractNum w:abstractNumId="6" w15:restartNumberingAfterBreak="0">
    <w:nsid w:val="6125B639"/>
    <w:multiLevelType w:val="multilevel"/>
    <w:tmpl w:val="6125B639"/>
    <w:lvl w:ilvl="0">
      <w:start w:val="1"/>
      <w:numFmt w:val="decimal"/>
      <w:pStyle w:val="a2"/>
      <w:lvlText w:val="E0%1. "/>
      <w:lvlJc w:val="left"/>
      <w:pPr>
        <w:ind w:left="1271" w:hanging="420"/>
      </w:pPr>
      <w:rPr>
        <w:rFonts w:ascii="微软雅黑" w:eastAsia="微软雅黑" w:hAnsi="微软雅黑" w:cs="Ari" w:hint="default"/>
        <w:b/>
        <w:color w:val="auto"/>
      </w:rPr>
    </w:lvl>
    <w:lvl w:ilvl="1">
      <w:start w:val="1"/>
      <w:numFmt w:val="bullet"/>
      <w:lvlText w:val=""/>
      <w:lvlJc w:val="left"/>
      <w:pPr>
        <w:ind w:left="1402" w:hanging="420"/>
      </w:pPr>
      <w:rPr>
        <w:rFonts w:ascii="Symbol" w:hAnsi="Symbol" w:hint="default"/>
      </w:rPr>
    </w:lvl>
    <w:lvl w:ilvl="2">
      <w:start w:val="1"/>
      <w:numFmt w:val="bullet"/>
      <w:lvlText w:val=""/>
      <w:lvlJc w:val="left"/>
      <w:pPr>
        <w:ind w:left="1822" w:hanging="420"/>
      </w:pPr>
      <w:rPr>
        <w:rFonts w:ascii="Symbol" w:hAnsi="Symbol" w:hint="default"/>
      </w:rPr>
    </w:lvl>
    <w:lvl w:ilvl="3">
      <w:start w:val="1"/>
      <w:numFmt w:val="bullet"/>
      <w:lvlText w:val=""/>
      <w:lvlJc w:val="left"/>
      <w:pPr>
        <w:ind w:left="2242" w:hanging="420"/>
      </w:pPr>
      <w:rPr>
        <w:rFonts w:ascii="Symbol" w:hAnsi="Symbol" w:hint="default"/>
      </w:rPr>
    </w:lvl>
    <w:lvl w:ilvl="4">
      <w:start w:val="1"/>
      <w:numFmt w:val="bullet"/>
      <w:lvlText w:val=""/>
      <w:lvlJc w:val="left"/>
      <w:pPr>
        <w:ind w:left="2662" w:hanging="420"/>
      </w:pPr>
      <w:rPr>
        <w:rFonts w:ascii="Symbol" w:hAnsi="Symbol" w:hint="default"/>
      </w:rPr>
    </w:lvl>
    <w:lvl w:ilvl="5">
      <w:start w:val="1"/>
      <w:numFmt w:val="bullet"/>
      <w:lvlText w:val=""/>
      <w:lvlJc w:val="left"/>
      <w:pPr>
        <w:ind w:left="3082" w:hanging="420"/>
      </w:pPr>
      <w:rPr>
        <w:rFonts w:ascii="Symbol" w:hAnsi="Symbol" w:hint="default"/>
      </w:rPr>
    </w:lvl>
    <w:lvl w:ilvl="6">
      <w:start w:val="1"/>
      <w:numFmt w:val="bullet"/>
      <w:lvlText w:val=""/>
      <w:lvlJc w:val="left"/>
      <w:pPr>
        <w:ind w:left="3502" w:hanging="420"/>
      </w:pPr>
      <w:rPr>
        <w:rFonts w:ascii="Symbol" w:hAnsi="Symbol" w:hint="default"/>
      </w:rPr>
    </w:lvl>
    <w:lvl w:ilvl="7">
      <w:start w:val="1"/>
      <w:numFmt w:val="bullet"/>
      <w:lvlText w:val=""/>
      <w:lvlJc w:val="left"/>
      <w:pPr>
        <w:ind w:left="3922" w:hanging="420"/>
      </w:pPr>
      <w:rPr>
        <w:rFonts w:ascii="Symbol" w:hAnsi="Symbol" w:hint="default"/>
      </w:rPr>
    </w:lvl>
    <w:lvl w:ilvl="8">
      <w:start w:val="1"/>
      <w:numFmt w:val="bullet"/>
      <w:lvlText w:val=""/>
      <w:lvlJc w:val="left"/>
      <w:pPr>
        <w:ind w:left="4342" w:hanging="420"/>
      </w:pPr>
      <w:rPr>
        <w:rFonts w:ascii="Symbol" w:hAnsi="Symbol" w:hint="default"/>
      </w:rPr>
    </w:lvl>
  </w:abstractNum>
  <w:abstractNum w:abstractNumId="7" w15:restartNumberingAfterBreak="0">
    <w:nsid w:val="6125D276"/>
    <w:multiLevelType w:val="singleLevel"/>
    <w:tmpl w:val="6125D276"/>
    <w:lvl w:ilvl="0">
      <w:start w:val="1"/>
      <w:numFmt w:val="bullet"/>
      <w:lvlText w:val=""/>
      <w:lvlJc w:val="left"/>
      <w:pPr>
        <w:tabs>
          <w:tab w:val="left" w:pos="420"/>
        </w:tabs>
        <w:ind w:left="840" w:hanging="420"/>
      </w:pPr>
      <w:rPr>
        <w:rFonts w:ascii="Wingdings" w:eastAsia="宋体" w:hAnsi="Wingdings" w:cs="Wingdings" w:hint="default"/>
        <w:sz w:val="13"/>
      </w:rPr>
    </w:lvl>
  </w:abstractNum>
  <w:abstractNum w:abstractNumId="8" w15:restartNumberingAfterBreak="0">
    <w:nsid w:val="6125D3A4"/>
    <w:multiLevelType w:val="singleLevel"/>
    <w:tmpl w:val="6125D3A4"/>
    <w:lvl w:ilvl="0">
      <w:start w:val="1"/>
      <w:numFmt w:val="decimal"/>
      <w:lvlText w:val="%1)"/>
      <w:lvlJc w:val="left"/>
      <w:pPr>
        <w:ind w:left="425" w:hanging="425"/>
      </w:pPr>
      <w:rPr>
        <w:rFonts w:hint="default"/>
      </w:rPr>
    </w:lvl>
  </w:abstractNum>
  <w:abstractNum w:abstractNumId="9" w15:restartNumberingAfterBreak="0">
    <w:nsid w:val="6125D3BE"/>
    <w:multiLevelType w:val="singleLevel"/>
    <w:tmpl w:val="6125D3BE"/>
    <w:lvl w:ilvl="0">
      <w:start w:val="1"/>
      <w:numFmt w:val="decimal"/>
      <w:lvlText w:val="%1)"/>
      <w:lvlJc w:val="left"/>
      <w:pPr>
        <w:ind w:left="425" w:hanging="425"/>
      </w:pPr>
      <w:rPr>
        <w:rFonts w:hint="default"/>
      </w:rPr>
    </w:lvl>
  </w:abstractNum>
  <w:abstractNum w:abstractNumId="10" w15:restartNumberingAfterBreak="0">
    <w:nsid w:val="640E3978"/>
    <w:multiLevelType w:val="multilevel"/>
    <w:tmpl w:val="640E3978"/>
    <w:lvl w:ilvl="0">
      <w:start w:val="1"/>
      <w:numFmt w:val="decimalZero"/>
      <w:pStyle w:val="CN"/>
      <w:lvlText w:val="R%1. "/>
      <w:lvlJc w:val="left"/>
      <w:pPr>
        <w:ind w:left="1213" w:hanging="362"/>
      </w:pPr>
      <w:rPr>
        <w:rFonts w:hint="eastAsia"/>
        <w:b/>
        <w:bCs w:val="0"/>
        <w:i w:val="0"/>
        <w:iCs w:val="0"/>
        <w:caps w:val="0"/>
        <w:smallCaps w:val="0"/>
        <w:strike w:val="0"/>
        <w:dstrike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691" w:hanging="420"/>
      </w:pPr>
      <w:rPr>
        <w:rFonts w:hint="eastAsia"/>
      </w:rPr>
    </w:lvl>
    <w:lvl w:ilvl="2">
      <w:start w:val="1"/>
      <w:numFmt w:val="lowerRoman"/>
      <w:lvlText w:val="%3."/>
      <w:lvlJc w:val="right"/>
      <w:pPr>
        <w:ind w:left="2111" w:hanging="420"/>
      </w:pPr>
      <w:rPr>
        <w:rFonts w:hint="eastAsia"/>
      </w:rPr>
    </w:lvl>
    <w:lvl w:ilvl="3">
      <w:start w:val="1"/>
      <w:numFmt w:val="decimal"/>
      <w:lvlText w:val="%4."/>
      <w:lvlJc w:val="left"/>
      <w:pPr>
        <w:ind w:left="2531" w:hanging="420"/>
      </w:pPr>
      <w:rPr>
        <w:rFonts w:hint="eastAsia"/>
      </w:rPr>
    </w:lvl>
    <w:lvl w:ilvl="4">
      <w:start w:val="1"/>
      <w:numFmt w:val="lowerLetter"/>
      <w:lvlText w:val="%5)"/>
      <w:lvlJc w:val="left"/>
      <w:pPr>
        <w:ind w:left="2951" w:hanging="420"/>
      </w:pPr>
      <w:rPr>
        <w:rFonts w:hint="eastAsia"/>
      </w:rPr>
    </w:lvl>
    <w:lvl w:ilvl="5">
      <w:start w:val="1"/>
      <w:numFmt w:val="lowerRoman"/>
      <w:lvlText w:val="%6."/>
      <w:lvlJc w:val="right"/>
      <w:pPr>
        <w:ind w:left="3371" w:hanging="420"/>
      </w:pPr>
      <w:rPr>
        <w:rFonts w:hint="eastAsia"/>
      </w:rPr>
    </w:lvl>
    <w:lvl w:ilvl="6">
      <w:start w:val="1"/>
      <w:numFmt w:val="decimal"/>
      <w:lvlText w:val="%7."/>
      <w:lvlJc w:val="left"/>
      <w:pPr>
        <w:ind w:left="3791" w:hanging="420"/>
      </w:pPr>
      <w:rPr>
        <w:rFonts w:hint="eastAsia"/>
      </w:rPr>
    </w:lvl>
    <w:lvl w:ilvl="7">
      <w:start w:val="1"/>
      <w:numFmt w:val="lowerLetter"/>
      <w:lvlText w:val="%8)"/>
      <w:lvlJc w:val="left"/>
      <w:pPr>
        <w:ind w:left="4211" w:hanging="420"/>
      </w:pPr>
      <w:rPr>
        <w:rFonts w:hint="eastAsia"/>
      </w:rPr>
    </w:lvl>
    <w:lvl w:ilvl="8">
      <w:start w:val="1"/>
      <w:numFmt w:val="lowerRoman"/>
      <w:lvlText w:val="%9."/>
      <w:lvlJc w:val="right"/>
      <w:pPr>
        <w:ind w:left="4631" w:hanging="420"/>
      </w:pPr>
      <w:rPr>
        <w:rFonts w:hint="eastAsia"/>
      </w:rPr>
    </w:lvl>
  </w:abstractNum>
  <w:abstractNum w:abstractNumId="11" w15:restartNumberingAfterBreak="0">
    <w:nsid w:val="6BD9B10A"/>
    <w:multiLevelType w:val="singleLevel"/>
    <w:tmpl w:val="6BD9B10A"/>
    <w:lvl w:ilvl="0">
      <w:start w:val="2"/>
      <w:numFmt w:val="chineseCounting"/>
      <w:suff w:val="nothing"/>
      <w:lvlText w:val="%1、"/>
      <w:lvlJc w:val="left"/>
      <w:rPr>
        <w:rFonts w:hint="eastAsia"/>
      </w:rPr>
    </w:lvl>
  </w:abstractNum>
  <w:abstractNum w:abstractNumId="12" w15:restartNumberingAfterBreak="0">
    <w:nsid w:val="70CA3A0B"/>
    <w:multiLevelType w:val="multilevel"/>
    <w:tmpl w:val="70CA3A0B"/>
    <w:lvl w:ilvl="0">
      <w:start w:val="1"/>
      <w:numFmt w:val="decimalZero"/>
      <w:pStyle w:val="E01"/>
      <w:lvlText w:val="E%1. "/>
      <w:lvlJc w:val="left"/>
      <w:pPr>
        <w:ind w:left="1213" w:hanging="362"/>
      </w:pPr>
      <w:rPr>
        <w:rFonts w:hint="eastAsia"/>
        <w:b/>
        <w:bCs w:val="0"/>
        <w:i w:val="0"/>
        <w:iCs w:val="0"/>
        <w:caps w:val="0"/>
        <w:smallCaps w:val="0"/>
        <w:strike w:val="0"/>
        <w:dstrike w:val="0"/>
        <w:vanish w:val="0"/>
        <w:spacing w:val="0"/>
        <w:position w:val="0"/>
        <w:u w:val="none"/>
        <w:vertAlign w:val="baseline"/>
        <w14:ligatures w14:val="none"/>
        <w14:numForm w14:val="default"/>
        <w14:numSpacing w14:val="defaul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15:restartNumberingAfterBreak="0">
    <w:nsid w:val="741D48BA"/>
    <w:multiLevelType w:val="multilevel"/>
    <w:tmpl w:val="741D48BA"/>
    <w:lvl w:ilvl="0">
      <w:start w:val="2"/>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7B164970"/>
    <w:multiLevelType w:val="multilevel"/>
    <w:tmpl w:val="7B164970"/>
    <w:lvl w:ilvl="0">
      <w:start w:val="1"/>
      <w:numFmt w:val="decimalZero"/>
      <w:pStyle w:val="a3"/>
      <w:lvlText w:val="T%1. "/>
      <w:lvlJc w:val="left"/>
      <w:pPr>
        <w:ind w:left="1211" w:hanging="360"/>
      </w:pPr>
      <w:rPr>
        <w:rFonts w:ascii="思源黑体 CN Regular" w:hAnsi="思源黑体 CN Regular" w:hint="eastAsia"/>
        <w:b/>
        <w:bCs w:val="0"/>
        <w:i w:val="0"/>
        <w:iCs w:val="0"/>
        <w:caps w:val="0"/>
        <w:smallCaps w:val="0"/>
        <w:strike w:val="0"/>
        <w:dstrike w:val="0"/>
        <w:vanish w:val="0"/>
        <w:color w:val="auto"/>
        <w:spacing w:val="0"/>
        <w:position w:val="0"/>
        <w:sz w:val="24"/>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2280" w:hanging="360"/>
      </w:pPr>
    </w:lvl>
    <w:lvl w:ilvl="2">
      <w:start w:val="1"/>
      <w:numFmt w:val="lowerRoman"/>
      <w:lvlText w:val="%3."/>
      <w:lvlJc w:val="right"/>
      <w:pPr>
        <w:ind w:left="3000" w:hanging="180"/>
      </w:pPr>
    </w:lvl>
    <w:lvl w:ilvl="3">
      <w:start w:val="1"/>
      <w:numFmt w:val="decimal"/>
      <w:lvlText w:val="%4."/>
      <w:lvlJc w:val="left"/>
      <w:pPr>
        <w:ind w:left="3720" w:hanging="360"/>
      </w:pPr>
    </w:lvl>
    <w:lvl w:ilvl="4">
      <w:start w:val="1"/>
      <w:numFmt w:val="lowerLetter"/>
      <w:lvlText w:val="%5."/>
      <w:lvlJc w:val="left"/>
      <w:pPr>
        <w:ind w:left="4440" w:hanging="360"/>
      </w:pPr>
    </w:lvl>
    <w:lvl w:ilvl="5">
      <w:start w:val="1"/>
      <w:numFmt w:val="lowerRoman"/>
      <w:lvlText w:val="%6."/>
      <w:lvlJc w:val="right"/>
      <w:pPr>
        <w:ind w:left="5160" w:hanging="180"/>
      </w:pPr>
    </w:lvl>
    <w:lvl w:ilvl="6">
      <w:start w:val="1"/>
      <w:numFmt w:val="decimal"/>
      <w:lvlText w:val="%7."/>
      <w:lvlJc w:val="left"/>
      <w:pPr>
        <w:ind w:left="5880" w:hanging="360"/>
      </w:pPr>
    </w:lvl>
    <w:lvl w:ilvl="7">
      <w:start w:val="1"/>
      <w:numFmt w:val="lowerLetter"/>
      <w:lvlText w:val="%8."/>
      <w:lvlJc w:val="left"/>
      <w:pPr>
        <w:ind w:left="6600" w:hanging="360"/>
      </w:pPr>
    </w:lvl>
    <w:lvl w:ilvl="8">
      <w:start w:val="1"/>
      <w:numFmt w:val="lowerRoman"/>
      <w:lvlText w:val="%9."/>
      <w:lvlJc w:val="right"/>
      <w:pPr>
        <w:ind w:left="7320" w:hanging="180"/>
      </w:pPr>
    </w:lvl>
  </w:abstractNum>
  <w:abstractNum w:abstractNumId="15" w15:restartNumberingAfterBreak="0">
    <w:nsid w:val="7DA2056E"/>
    <w:multiLevelType w:val="multilevel"/>
    <w:tmpl w:val="7DA2056E"/>
    <w:lvl w:ilvl="0">
      <w:start w:val="1"/>
      <w:numFmt w:val="decimal"/>
      <w:lvlText w:val="%1"/>
      <w:lvlJc w:val="left"/>
      <w:pPr>
        <w:ind w:left="425" w:hanging="425"/>
      </w:pPr>
      <w:rPr>
        <w:rFonts w:hint="eastAsia"/>
      </w:rPr>
    </w:lvl>
    <w:lvl w:ilvl="1">
      <w:start w:val="1"/>
      <w:numFmt w:val="decimal"/>
      <w:pStyle w:val="2"/>
      <w:lvlText w:val="%1.%2"/>
      <w:lvlJc w:val="left"/>
      <w:pPr>
        <w:ind w:left="992" w:hanging="567"/>
      </w:p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15"/>
  </w:num>
  <w:num w:numId="2">
    <w:abstractNumId w:val="1"/>
  </w:num>
  <w:num w:numId="3">
    <w:abstractNumId w:val="3"/>
  </w:num>
  <w:num w:numId="4">
    <w:abstractNumId w:val="14"/>
  </w:num>
  <w:num w:numId="5">
    <w:abstractNumId w:val="12"/>
  </w:num>
  <w:num w:numId="6">
    <w:abstractNumId w:val="10"/>
  </w:num>
  <w:num w:numId="7">
    <w:abstractNumId w:val="2"/>
  </w:num>
  <w:num w:numId="8">
    <w:abstractNumId w:val="11"/>
  </w:num>
  <w:num w:numId="9">
    <w:abstractNumId w:val="0"/>
  </w:num>
  <w:num w:numId="10">
    <w:abstractNumId w:val="5"/>
  </w:num>
  <w:num w:numId="11">
    <w:abstractNumId w:val="6"/>
  </w:num>
  <w:num w:numId="12">
    <w:abstractNumId w:val="13"/>
  </w:num>
  <w:num w:numId="13">
    <w:abstractNumId w:val="9"/>
  </w:num>
  <w:num w:numId="14">
    <w:abstractNumId w:val="8"/>
  </w:num>
  <w:num w:numId="15">
    <w:abstractNumId w:val="4"/>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1D293669"/>
    <w:rsid w:val="00225B00"/>
    <w:rsid w:val="00672899"/>
    <w:rsid w:val="006C012C"/>
    <w:rsid w:val="0081098E"/>
    <w:rsid w:val="00C10916"/>
    <w:rsid w:val="00DA4E12"/>
    <w:rsid w:val="06000B21"/>
    <w:rsid w:val="1D293669"/>
    <w:rsid w:val="32093E85"/>
    <w:rsid w:val="48CC6759"/>
    <w:rsid w:val="52B86CE8"/>
    <w:rsid w:val="5CC762BC"/>
    <w:rsid w:val="74BC1406"/>
    <w:rsid w:val="7D4D4A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678973E"/>
  <w15:docId w15:val="{5A807FAB-3FB4-4052-B645-56CC883DA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lsdException w:name="heading 2" w:uiPriority="9" w:unhideWhenUsed="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nhideWhenUsed="1" w:qFormat="1"/>
    <w:lsdException w:name="toc 2" w:uiPriority="39" w:unhideWhenUsed="1"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pPr>
      <w:widowControl w:val="0"/>
      <w:spacing w:line="360" w:lineRule="exact"/>
      <w:jc w:val="both"/>
    </w:pPr>
    <w:rPr>
      <w:rFonts w:ascii="思源黑体 CN Regular" w:eastAsia="思源黑体 CN Regular" w:hAnsi="思源黑体 CN Regular" w:cstheme="minorBidi"/>
      <w:kern w:val="2"/>
      <w:szCs w:val="22"/>
    </w:rPr>
  </w:style>
  <w:style w:type="paragraph" w:styleId="11">
    <w:name w:val="heading 1"/>
    <w:basedOn w:val="a4"/>
    <w:next w:val="a4"/>
    <w:uiPriority w:val="9"/>
    <w:pPr>
      <w:keepNext/>
      <w:keepLines/>
      <w:spacing w:before="340" w:after="330" w:line="578" w:lineRule="auto"/>
      <w:outlineLvl w:val="0"/>
    </w:pPr>
    <w:rPr>
      <w:rFonts w:eastAsia="微软雅黑"/>
      <w:b/>
      <w:bCs/>
      <w:color w:val="F0463C"/>
      <w:kern w:val="44"/>
      <w:sz w:val="44"/>
      <w:szCs w:val="44"/>
    </w:rPr>
  </w:style>
  <w:style w:type="paragraph" w:styleId="2">
    <w:name w:val="heading 2"/>
    <w:basedOn w:val="a4"/>
    <w:next w:val="a4"/>
    <w:uiPriority w:val="9"/>
    <w:unhideWhenUsed/>
    <w:pPr>
      <w:keepNext/>
      <w:keepLines/>
      <w:numPr>
        <w:ilvl w:val="1"/>
        <w:numId w:val="1"/>
      </w:numPr>
      <w:spacing w:before="260" w:after="260" w:line="416" w:lineRule="auto"/>
      <w:outlineLvl w:val="1"/>
    </w:pPr>
    <w:rPr>
      <w:rFonts w:asciiTheme="majorHAnsi" w:eastAsiaTheme="majorEastAsia" w:hAnsiTheme="majorHAnsi" w:cstheme="majorBidi"/>
      <w:b/>
      <w:bCs/>
      <w:color w:val="F0463C"/>
      <w:sz w:val="32"/>
      <w:szCs w:val="3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footer"/>
    <w:basedOn w:val="a4"/>
    <w:uiPriority w:val="99"/>
    <w:unhideWhenUsed/>
    <w:qFormat/>
    <w:pPr>
      <w:tabs>
        <w:tab w:val="center" w:pos="4153"/>
        <w:tab w:val="right" w:pos="8306"/>
      </w:tabs>
      <w:snapToGrid w:val="0"/>
      <w:jc w:val="left"/>
    </w:pPr>
    <w:rPr>
      <w:sz w:val="18"/>
      <w:szCs w:val="18"/>
    </w:rPr>
  </w:style>
  <w:style w:type="paragraph" w:styleId="a9">
    <w:name w:val="header"/>
    <w:basedOn w:val="a4"/>
    <w:uiPriority w:val="99"/>
    <w:unhideWhenUsed/>
    <w:qFormat/>
    <w:pPr>
      <w:pBdr>
        <w:bottom w:val="single" w:sz="6" w:space="1" w:color="auto"/>
      </w:pBdr>
      <w:tabs>
        <w:tab w:val="center" w:pos="4153"/>
        <w:tab w:val="right" w:pos="8306"/>
      </w:tabs>
      <w:snapToGrid w:val="0"/>
      <w:jc w:val="center"/>
    </w:pPr>
    <w:rPr>
      <w:sz w:val="18"/>
      <w:szCs w:val="18"/>
    </w:rPr>
  </w:style>
  <w:style w:type="paragraph" w:customStyle="1" w:styleId="aa">
    <w:name w:val="一级 标题"/>
    <w:basedOn w:val="a"/>
    <w:qFormat/>
  </w:style>
  <w:style w:type="paragraph" w:customStyle="1" w:styleId="a">
    <w:name w:val="一级标题"/>
    <w:basedOn w:val="11"/>
    <w:link w:val="ab"/>
    <w:qFormat/>
    <w:pPr>
      <w:numPr>
        <w:numId w:val="2"/>
      </w:numPr>
    </w:pPr>
    <w:rPr>
      <w:rFonts w:ascii="思源黑体 CN Heavy" w:eastAsia="思源黑体 CN Heavy" w:hAnsi="思源黑体 CN Heavy"/>
      <w:color w:val="E6233C"/>
    </w:rPr>
  </w:style>
  <w:style w:type="paragraph" w:customStyle="1" w:styleId="ac">
    <w:name w:val="二级 标题"/>
    <w:basedOn w:val="1"/>
    <w:qFormat/>
  </w:style>
  <w:style w:type="paragraph" w:customStyle="1" w:styleId="1">
    <w:name w:val="二级标题1"/>
    <w:basedOn w:val="2"/>
    <w:next w:val="ad"/>
    <w:link w:val="1Char"/>
    <w:qFormat/>
    <w:pPr>
      <w:numPr>
        <w:numId w:val="2"/>
      </w:numPr>
      <w:spacing w:line="415" w:lineRule="auto"/>
      <w:ind w:left="840"/>
    </w:pPr>
    <w:rPr>
      <w:rFonts w:ascii="思源黑体 CN Heavy" w:eastAsia="思源黑体 CN Heavy" w:hAnsi="思源黑体 CN Heavy"/>
      <w:color w:val="E6233C"/>
    </w:rPr>
  </w:style>
  <w:style w:type="paragraph" w:customStyle="1" w:styleId="ad">
    <w:name w:val="普通正文"/>
    <w:basedOn w:val="a4"/>
    <w:link w:val="ae"/>
    <w:qFormat/>
    <w:pPr>
      <w:spacing w:line="420" w:lineRule="exact"/>
      <w:ind w:firstLine="471"/>
    </w:pPr>
    <w:rPr>
      <w:rFonts w:cs="微软雅黑"/>
      <w:color w:val="000000" w:themeColor="text1"/>
      <w:sz w:val="24"/>
      <w:szCs w:val="21"/>
    </w:rPr>
  </w:style>
  <w:style w:type="paragraph" w:styleId="af">
    <w:name w:val="No Spacing"/>
    <w:basedOn w:val="10"/>
    <w:uiPriority w:val="1"/>
    <w:qFormat/>
    <w:pPr>
      <w:numPr>
        <w:ilvl w:val="0"/>
        <w:numId w:val="0"/>
      </w:numPr>
    </w:pPr>
    <w:rPr>
      <w:rFonts w:ascii="思源黑体 CN Heavy" w:eastAsia="思源黑体 CN Heavy" w:hAnsi="思源黑体 CN Heavy"/>
      <w:color w:val="2E74B5" w:themeColor="accent1" w:themeShade="BF"/>
    </w:rPr>
  </w:style>
  <w:style w:type="paragraph" w:customStyle="1" w:styleId="10">
    <w:name w:val="三级标题1"/>
    <w:basedOn w:val="af0"/>
    <w:qFormat/>
    <w:pPr>
      <w:numPr>
        <w:ilvl w:val="2"/>
        <w:numId w:val="3"/>
      </w:numPr>
    </w:pPr>
  </w:style>
  <w:style w:type="paragraph" w:customStyle="1" w:styleId="af0">
    <w:name w:val="三级标题"/>
    <w:basedOn w:val="ad"/>
    <w:qFormat/>
    <w:pPr>
      <w:ind w:firstLine="0"/>
      <w:outlineLvl w:val="2"/>
    </w:pPr>
    <w:rPr>
      <w:b/>
      <w:color w:val="F0463C"/>
    </w:rPr>
  </w:style>
  <w:style w:type="character" w:customStyle="1" w:styleId="ql-author-14022863">
    <w:name w:val="ql-author-14022863"/>
    <w:basedOn w:val="a5"/>
    <w:qFormat/>
  </w:style>
  <w:style w:type="paragraph" w:customStyle="1" w:styleId="a3">
    <w:name w:val="技术规范"/>
    <w:basedOn w:val="a4"/>
    <w:link w:val="Char"/>
    <w:qFormat/>
    <w:pPr>
      <w:numPr>
        <w:numId w:val="4"/>
      </w:numPr>
      <w:spacing w:line="420" w:lineRule="exact"/>
      <w:ind w:left="0" w:firstLineChars="200" w:firstLine="200"/>
    </w:pPr>
    <w:rPr>
      <w:rFonts w:cs="微软雅黑"/>
      <w:sz w:val="24"/>
      <w:szCs w:val="21"/>
      <w:lang w:val="en-GB"/>
    </w:rPr>
  </w:style>
  <w:style w:type="character" w:customStyle="1" w:styleId="Char">
    <w:name w:val="技术规范 Char"/>
    <w:basedOn w:val="a5"/>
    <w:link w:val="a3"/>
    <w:qFormat/>
    <w:rPr>
      <w:rFonts w:cs="微软雅黑"/>
      <w:sz w:val="24"/>
      <w:szCs w:val="21"/>
      <w:lang w:val="en-GB"/>
    </w:rPr>
  </w:style>
  <w:style w:type="paragraph" w:customStyle="1" w:styleId="E01">
    <w:name w:val="E01"/>
    <w:basedOn w:val="a4"/>
    <w:qFormat/>
    <w:pPr>
      <w:numPr>
        <w:numId w:val="5"/>
      </w:numPr>
      <w:spacing w:line="420" w:lineRule="exact"/>
      <w:ind w:left="0" w:firstLineChars="200" w:firstLine="200"/>
    </w:pPr>
    <w:rPr>
      <w:sz w:val="24"/>
    </w:rPr>
  </w:style>
  <w:style w:type="paragraph" w:customStyle="1" w:styleId="CN">
    <w:name w:val="CN规则"/>
    <w:basedOn w:val="a0"/>
    <w:link w:val="CNChar"/>
    <w:qFormat/>
    <w:pPr>
      <w:numPr>
        <w:numId w:val="6"/>
      </w:numPr>
      <w:ind w:left="0" w:firstLine="200"/>
    </w:pPr>
  </w:style>
  <w:style w:type="paragraph" w:customStyle="1" w:styleId="a0">
    <w:name w:val="规则"/>
    <w:basedOn w:val="a3"/>
    <w:qFormat/>
    <w:pPr>
      <w:numPr>
        <w:numId w:val="7"/>
      </w:numPr>
    </w:pPr>
    <w:rPr>
      <w:rFonts w:cs="Arial"/>
      <w14:scene3d>
        <w14:camera w14:prst="orthographicFront"/>
        <w14:lightRig w14:rig="threePt" w14:dir="t">
          <w14:rot w14:lat="0" w14:lon="0" w14:rev="0"/>
        </w14:lightRig>
      </w14:scene3d>
    </w:rPr>
  </w:style>
  <w:style w:type="paragraph" w:styleId="af1">
    <w:name w:val="annotation text"/>
    <w:basedOn w:val="a4"/>
    <w:link w:val="af2"/>
    <w:qFormat/>
    <w:rsid w:val="00225B00"/>
    <w:pPr>
      <w:jc w:val="left"/>
    </w:pPr>
  </w:style>
  <w:style w:type="character" w:customStyle="1" w:styleId="af2">
    <w:name w:val="批注文字 字符"/>
    <w:basedOn w:val="a5"/>
    <w:link w:val="af1"/>
    <w:qFormat/>
    <w:rsid w:val="00225B00"/>
    <w:rPr>
      <w:rFonts w:ascii="思源黑体 CN Regular" w:eastAsia="思源黑体 CN Regular" w:hAnsi="思源黑体 CN Regular" w:cstheme="minorBidi"/>
      <w:kern w:val="2"/>
      <w:szCs w:val="22"/>
    </w:rPr>
  </w:style>
  <w:style w:type="paragraph" w:styleId="TOC1">
    <w:name w:val="toc 1"/>
    <w:basedOn w:val="a4"/>
    <w:next w:val="a4"/>
    <w:qFormat/>
    <w:rsid w:val="00225B00"/>
    <w:pPr>
      <w:tabs>
        <w:tab w:val="left" w:pos="420"/>
        <w:tab w:val="right" w:leader="dot" w:pos="8296"/>
      </w:tabs>
      <w:spacing w:before="240" w:after="120"/>
      <w:jc w:val="left"/>
    </w:pPr>
    <w:rPr>
      <w:b/>
      <w:bCs/>
      <w:sz w:val="24"/>
      <w:szCs w:val="20"/>
    </w:rPr>
  </w:style>
  <w:style w:type="paragraph" w:styleId="af3">
    <w:name w:val="annotation subject"/>
    <w:basedOn w:val="af1"/>
    <w:next w:val="af1"/>
    <w:link w:val="af4"/>
    <w:qFormat/>
    <w:rsid w:val="00225B00"/>
    <w:rPr>
      <w:b/>
      <w:bCs/>
    </w:rPr>
  </w:style>
  <w:style w:type="character" w:customStyle="1" w:styleId="af4">
    <w:name w:val="批注主题 字符"/>
    <w:basedOn w:val="af2"/>
    <w:link w:val="af3"/>
    <w:qFormat/>
    <w:rsid w:val="00225B00"/>
    <w:rPr>
      <w:rFonts w:ascii="思源黑体 CN Regular" w:eastAsia="思源黑体 CN Regular" w:hAnsi="思源黑体 CN Regular" w:cstheme="minorBidi"/>
      <w:b/>
      <w:bCs/>
      <w:kern w:val="2"/>
      <w:szCs w:val="22"/>
    </w:rPr>
  </w:style>
  <w:style w:type="table" w:styleId="af5">
    <w:name w:val="Table Grid"/>
    <w:basedOn w:val="a6"/>
    <w:qFormat/>
    <w:rsid w:val="00225B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普通正文 字符"/>
    <w:basedOn w:val="a5"/>
    <w:link w:val="ad"/>
    <w:qFormat/>
    <w:rsid w:val="00225B00"/>
    <w:rPr>
      <w:rFonts w:ascii="思源黑体 CN Regular" w:eastAsia="思源黑体 CN Regular" w:hAnsi="思源黑体 CN Regular" w:cs="微软雅黑"/>
      <w:color w:val="000000" w:themeColor="text1"/>
      <w:kern w:val="2"/>
      <w:sz w:val="24"/>
      <w:szCs w:val="21"/>
    </w:rPr>
  </w:style>
  <w:style w:type="paragraph" w:customStyle="1" w:styleId="a1">
    <w:name w:val="附录"/>
    <w:basedOn w:val="a4"/>
    <w:qFormat/>
    <w:rsid w:val="00225B00"/>
    <w:pPr>
      <w:widowControl/>
      <w:numPr>
        <w:numId w:val="10"/>
      </w:numPr>
      <w:ind w:leftChars="50" w:left="50" w:hangingChars="75" w:hanging="75"/>
      <w:jc w:val="left"/>
    </w:pPr>
    <w:rPr>
      <w:rFonts w:ascii="等线 Light" w:eastAsia="思源黑体 CN Normal" w:hAnsi="等线 Light"/>
      <w:b/>
      <w:bCs/>
      <w:color w:val="FF0000"/>
      <w:kern w:val="44"/>
      <w:sz w:val="44"/>
      <w:szCs w:val="44"/>
    </w:rPr>
  </w:style>
  <w:style w:type="character" w:customStyle="1" w:styleId="ab">
    <w:name w:val="一级标题 字符"/>
    <w:basedOn w:val="a5"/>
    <w:link w:val="a"/>
    <w:qFormat/>
    <w:rsid w:val="00225B00"/>
    <w:rPr>
      <w:rFonts w:ascii="思源黑体 CN Heavy" w:eastAsia="思源黑体 CN Heavy" w:hAnsi="思源黑体 CN Heavy" w:cstheme="minorBidi"/>
      <w:b/>
      <w:bCs/>
      <w:color w:val="E6233C"/>
      <w:kern w:val="44"/>
      <w:sz w:val="44"/>
      <w:szCs w:val="44"/>
    </w:rPr>
  </w:style>
  <w:style w:type="paragraph" w:customStyle="1" w:styleId="a2">
    <w:name w:val="规则解释"/>
    <w:basedOn w:val="af6"/>
    <w:next w:val="af6"/>
    <w:qFormat/>
    <w:rsid w:val="00225B00"/>
    <w:pPr>
      <w:numPr>
        <w:numId w:val="11"/>
      </w:numPr>
      <w:spacing w:line="420" w:lineRule="exact"/>
      <w:ind w:left="0" w:firstLineChars="200" w:firstLine="3203"/>
    </w:pPr>
    <w:rPr>
      <w:rFonts w:cs="等线 Light"/>
    </w:rPr>
  </w:style>
  <w:style w:type="paragraph" w:customStyle="1" w:styleId="af6">
    <w:name w:val="解释"/>
    <w:basedOn w:val="a4"/>
    <w:link w:val="Char0"/>
    <w:qFormat/>
    <w:rsid w:val="00225B00"/>
    <w:pPr>
      <w:spacing w:line="240" w:lineRule="auto"/>
      <w:ind w:left="1271" w:hanging="420"/>
    </w:pPr>
    <w:rPr>
      <w:rFonts w:ascii="微软雅黑" w:eastAsia="微软雅黑" w:hAnsi="微软雅黑" w:cs="微软雅黑"/>
      <w:sz w:val="24"/>
      <w:szCs w:val="21"/>
    </w:rPr>
  </w:style>
  <w:style w:type="character" w:customStyle="1" w:styleId="Char0">
    <w:name w:val="解释 Char"/>
    <w:basedOn w:val="a5"/>
    <w:link w:val="af6"/>
    <w:qFormat/>
    <w:rsid w:val="00225B00"/>
    <w:rPr>
      <w:rFonts w:ascii="微软雅黑" w:eastAsia="微软雅黑" w:hAnsi="微软雅黑" w:cs="微软雅黑"/>
      <w:kern w:val="2"/>
      <w:sz w:val="24"/>
      <w:szCs w:val="21"/>
    </w:rPr>
  </w:style>
  <w:style w:type="character" w:customStyle="1" w:styleId="1Char">
    <w:name w:val="二级标题1 Char"/>
    <w:basedOn w:val="a5"/>
    <w:link w:val="1"/>
    <w:qFormat/>
    <w:rsid w:val="00225B00"/>
    <w:rPr>
      <w:rFonts w:ascii="思源黑体 CN Heavy" w:eastAsia="思源黑体 CN Heavy" w:hAnsi="思源黑体 CN Heavy" w:cstheme="majorBidi"/>
      <w:b/>
      <w:bCs/>
      <w:color w:val="E6233C"/>
      <w:kern w:val="2"/>
      <w:sz w:val="32"/>
      <w:szCs w:val="32"/>
    </w:rPr>
  </w:style>
  <w:style w:type="paragraph" w:customStyle="1" w:styleId="12">
    <w:name w:val="无间隔1"/>
    <w:basedOn w:val="10"/>
    <w:uiPriority w:val="1"/>
    <w:qFormat/>
    <w:rsid w:val="00225B00"/>
    <w:pPr>
      <w:numPr>
        <w:ilvl w:val="0"/>
        <w:numId w:val="0"/>
      </w:numPr>
    </w:pPr>
    <w:rPr>
      <w:rFonts w:ascii="思源黑体 CN Heavy" w:eastAsia="思源黑体 CN Heavy" w:hAnsi="思源黑体 CN Heavy"/>
      <w:color w:val="2E74B5" w:themeColor="accent1" w:themeShade="BF"/>
    </w:rPr>
  </w:style>
  <w:style w:type="character" w:customStyle="1" w:styleId="1Char0">
    <w:name w:val="三级标题1 Char"/>
    <w:basedOn w:val="a5"/>
    <w:qFormat/>
    <w:rsid w:val="00225B00"/>
    <w:rPr>
      <w:rFonts w:ascii="思源黑体 CN Regular" w:eastAsia="思源黑体 CN Heavy" w:hAnsi="思源黑体 CN Regular" w:cs="微软雅黑"/>
      <w:b/>
      <w:color w:val="2E74B5" w:themeColor="accent1" w:themeShade="BF"/>
      <w:kern w:val="2"/>
      <w:sz w:val="24"/>
      <w:szCs w:val="21"/>
    </w:rPr>
  </w:style>
  <w:style w:type="paragraph" w:customStyle="1" w:styleId="CN0">
    <w:name w:val="CN规则二级标题"/>
    <w:basedOn w:val="1"/>
    <w:link w:val="CN1"/>
    <w:qFormat/>
    <w:rsid w:val="00225B00"/>
    <w:pPr>
      <w:numPr>
        <w:ilvl w:val="0"/>
        <w:numId w:val="0"/>
      </w:numPr>
      <w:spacing w:line="420" w:lineRule="exact"/>
    </w:pPr>
  </w:style>
  <w:style w:type="character" w:customStyle="1" w:styleId="CN1">
    <w:name w:val="CN规则二级标题 字符"/>
    <w:basedOn w:val="1Char"/>
    <w:link w:val="CN0"/>
    <w:qFormat/>
    <w:rsid w:val="00225B00"/>
    <w:rPr>
      <w:rFonts w:ascii="思源黑体 CN Heavy" w:eastAsia="思源黑体 CN Heavy" w:hAnsi="思源黑体 CN Heavy" w:cstheme="majorBidi"/>
      <w:b/>
      <w:bCs/>
      <w:color w:val="E6233C"/>
      <w:kern w:val="2"/>
      <w:sz w:val="32"/>
      <w:szCs w:val="32"/>
    </w:rPr>
  </w:style>
  <w:style w:type="character" w:customStyle="1" w:styleId="CNChar">
    <w:name w:val="CN规则 Char"/>
    <w:basedOn w:val="a5"/>
    <w:link w:val="CN"/>
    <w:qFormat/>
    <w:rsid w:val="00225B00"/>
    <w:rPr>
      <w:rFonts w:ascii="思源黑体 CN Regular" w:eastAsia="思源黑体 CN Regular" w:hAnsi="思源黑体 CN Regular" w:cs="Arial"/>
      <w:kern w:val="2"/>
      <w:sz w:val="24"/>
      <w:szCs w:val="21"/>
      <w:lang w:val="en-GB"/>
      <w14:scene3d>
        <w14:camera w14:prst="orthographicFront"/>
        <w14:lightRig w14:rig="threePt" w14:dir="t">
          <w14:rot w14:lat="0" w14:lon="0" w14:rev="0"/>
        </w14:lightRig>
      </w14:scene3d>
    </w:rPr>
  </w:style>
  <w:style w:type="paragraph" w:customStyle="1" w:styleId="af7">
    <w:name w:val="表格"/>
    <w:basedOn w:val="a4"/>
    <w:qFormat/>
    <w:rsid w:val="00225B00"/>
    <w:pPr>
      <w:widowControl/>
      <w:spacing w:line="400" w:lineRule="exact"/>
    </w:pPr>
    <w:rPr>
      <w:rFonts w:cs="宋体"/>
      <w:color w:val="000000"/>
      <w:kern w:val="0"/>
      <w:sz w:val="22"/>
      <w:szCs w:val="21"/>
    </w:rPr>
  </w:style>
  <w:style w:type="paragraph" w:styleId="af8">
    <w:name w:val="List Paragraph"/>
    <w:basedOn w:val="a4"/>
    <w:uiPriority w:val="99"/>
    <w:rsid w:val="00225B0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Pages>
  <Words>3140</Words>
  <Characters>17904</Characters>
  <Application>Microsoft Office Word</Application>
  <DocSecurity>0</DocSecurity>
  <Lines>149</Lines>
  <Paragraphs>42</Paragraphs>
  <ScaleCrop>false</ScaleCrop>
  <Company/>
  <LinksUpToDate>false</LinksUpToDate>
  <CharactersWithSpaces>21002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枫</dc:creator>
  <cp:lastModifiedBy>asus</cp:lastModifiedBy>
  <cp:revision>4</cp:revision>
  <dcterms:created xsi:type="dcterms:W3CDTF">2021-11-03T01:36:00Z</dcterms:created>
  <dcterms:modified xsi:type="dcterms:W3CDTF">2022-01-24T02:01:00Z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2052-11.1.0.11045</vt:lpwstr>
  </property>
  <property fmtid="{D5CDD505-2E9C-101B-9397-08002B2CF9AE}" pid="3" name="ICV">
    <vt:lpwstr>123992970FF84DABB0C69F61B972AFE2</vt:lpwstr>
  </property>
</Properties>
</file>